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21632AEE" w:rsidR="0005343E" w:rsidRDefault="00361C69">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361C69">
                  <w:rPr>
                    <w:rStyle w:val="Strong"/>
                  </w:rPr>
                  <w:t>ComPAct Pillar II: Capacity for Europe’s Digital Decade</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2AB46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673AD58" w14:textId="77777777" w:rsidR="007C2DDF" w:rsidRPr="004F085A" w:rsidRDefault="007C2DDF" w:rsidP="007C2DDF">
            <w:pPr>
              <w:pStyle w:val="Text1"/>
              <w:ind w:left="0"/>
              <w:rPr>
                <w:color w:val="FF0000"/>
                <w:sz w:val="18"/>
                <w:szCs w:val="18"/>
              </w:rPr>
            </w:pPr>
            <w:r w:rsidRPr="004F085A">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1ECDBC12" w14:textId="77777777" w:rsidR="007C2DDF" w:rsidRDefault="007C2DDF" w:rsidP="007C2DDF">
            <w:pPr>
              <w:pStyle w:val="Text1"/>
              <w:ind w:left="0"/>
              <w:rPr>
                <w:b w:val="0"/>
                <w:bCs w:val="0"/>
                <w:color w:val="FF0000"/>
                <w:sz w:val="18"/>
                <w:szCs w:val="18"/>
              </w:rPr>
            </w:pPr>
            <w:r w:rsidRPr="004F085A">
              <w:rPr>
                <w:b w:val="0"/>
                <w:bCs w:val="0"/>
                <w:color w:val="FF0000"/>
                <w:sz w:val="18"/>
                <w:szCs w:val="18"/>
              </w:rPr>
              <w:t xml:space="preserve">When filling-in the request template, you are therefore invited to </w:t>
            </w:r>
            <w:r w:rsidRPr="004F085A">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2DACE4EE" w14:textId="77777777" w:rsidR="00297D8A" w:rsidRPr="00EE07D0" w:rsidRDefault="00297D8A" w:rsidP="2AB46F61">
            <w:pPr>
              <w:pStyle w:val="Text1"/>
              <w:ind w:left="0"/>
              <w:rPr>
                <w:b w:val="0"/>
                <w:bCs w:val="0"/>
                <w:color w:val="00B050"/>
                <w:sz w:val="18"/>
                <w:szCs w:val="18"/>
              </w:rPr>
            </w:pPr>
            <w:r w:rsidRPr="2AB46F61">
              <w:rPr>
                <w:color w:val="00B050"/>
                <w:sz w:val="18"/>
                <w:szCs w:val="18"/>
              </w:rPr>
              <w:t xml:space="preserve">The Commission communication on Enhancing the European Administrative Space aims to support public administrations become more resilient, innovative, and skilled. </w:t>
            </w:r>
            <w:r w:rsidRPr="2AB46F61">
              <w:rPr>
                <w:b w:val="0"/>
                <w:bCs w:val="0"/>
                <w:color w:val="00B050"/>
                <w:sz w:val="18"/>
                <w:szCs w:val="18"/>
              </w:rPr>
              <w:t>The ComPAct’s digital pillar provides a strategic set of actions to strengthen Member States administrations’ capacity to effectively implement EU legislation in the digital realm and deliver on the targets related to the digitalisation of public services set out in the Digital Decade policy programme. In addition, the digital pillar works on making public administrations benefit from integrating artificial intelligence (AI) technologies in a safe and trustworthy way. This proposal for a flagship initiative is designed to support Member States’ public administration lay the necessary groundwork for the use of AI technologies to provide high quality and inclusive service to citizens.</w:t>
            </w:r>
          </w:p>
          <w:p w14:paraId="4F1C314E" w14:textId="2A5FE168" w:rsidR="00FD4B6E" w:rsidRPr="004F085A" w:rsidRDefault="00297D8A" w:rsidP="00EE07D0">
            <w:pPr>
              <w:pStyle w:val="Text1"/>
              <w:ind w:left="0"/>
              <w:rPr>
                <w:color w:val="00B050"/>
                <w:sz w:val="18"/>
                <w:szCs w:val="18"/>
              </w:rPr>
            </w:pPr>
            <w:r w:rsidRPr="00EE07D0">
              <w:rPr>
                <w:b w:val="0"/>
                <w:bCs w:val="0"/>
                <w:color w:val="00B050"/>
                <w:sz w:val="18"/>
                <w:szCs w:val="18"/>
              </w:rPr>
              <w:t>To leverage AI technologies effectively, public administrations must invest in foundational elements to make their digital transformation more effective such as: implementing a digital-ready policy-making mindset, re-designing business processes, information systems, and services, enhancing interoperability and data governance and accessibility, and ensuring higher levels of cybersecurity and privacy. These are key to create the technological and organisational foundations to make public administrations truly data-driven, further improve their internal operations, create smarter policies, and better targeted user-friendly services. This will facilitate the integration of AI technologies and make data accessible to them by enabling data sharing across departments, databases, and borders. In addition, these changes can enable whole-of-government approaches whereby diverse ministries, public administrations, and public agencies work together to collaboratively operate and enhance their operational effectiveness and service delivery via the integration of AI technologies.</w:t>
            </w:r>
          </w:p>
        </w:tc>
      </w:tr>
      <w:tr w:rsidR="00E052DE" w:rsidRPr="00E052DE" w14:paraId="3FCA4A6F"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2AB46F61">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2AB46F61">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lastRenderedPageBreak/>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2AB46F61">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2AB46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i/>
                <w:iCs/>
                <w:color w:val="A6A6A6" w:themeColor="background1" w:themeShade="A6"/>
                <w:sz w:val="18"/>
                <w:szCs w:val="18"/>
                <w:lang w:val="en-US"/>
              </w:rPr>
              <w:id w:val="1027612752"/>
              <w:lock w:val="sdtContentLocked"/>
              <w:placeholder>
                <w:docPart w:val="57E2B216C68A46D9A4CA20D6F88B9E6E"/>
              </w:placeholder>
            </w:sdtPr>
            <w:sdtContent>
              <w:p w14:paraId="4B917317" w14:textId="77777777" w:rsidR="00403A3E" w:rsidRPr="00297D8A" w:rsidRDefault="00403A3E" w:rsidP="00297D8A">
                <w:pPr>
                  <w:spacing w:line="276" w:lineRule="auto"/>
                  <w:rPr>
                    <w:rFonts w:cs="Arial"/>
                    <w:b w:val="0"/>
                    <w:bCs w:val="0"/>
                    <w:i/>
                    <w:iCs/>
                    <w:color w:val="A6A6A6" w:themeColor="background1" w:themeShade="A6"/>
                    <w:sz w:val="18"/>
                    <w:szCs w:val="18"/>
                    <w:lang w:val="en-US"/>
                  </w:rPr>
                </w:pPr>
                <w:r w:rsidRPr="00297D8A">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25F916DE" w:rsidR="004A1B09" w:rsidRPr="00297D8A" w:rsidRDefault="00403A3E" w:rsidP="00297D8A">
                <w:pPr>
                  <w:spacing w:line="276" w:lineRule="auto"/>
                  <w:rPr>
                    <w:rFonts w:cs="Arial"/>
                    <w:b w:val="0"/>
                    <w:bCs w:val="0"/>
                    <w:i/>
                    <w:iCs/>
                    <w:color w:val="A6A6A6" w:themeColor="background1" w:themeShade="A6"/>
                    <w:sz w:val="18"/>
                    <w:szCs w:val="18"/>
                    <w:lang w:val="en-US"/>
                  </w:rPr>
                </w:pPr>
                <w:r w:rsidRPr="008D34F1">
                  <w:rPr>
                    <w:rFonts w:cs="Arial"/>
                    <w:sz w:val="18"/>
                    <w:szCs w:val="18"/>
                    <w:lang w:val="en-US"/>
                  </w:rPr>
                  <w:t>Public Administration and Governance</w:t>
                </w:r>
              </w:p>
            </w:sdtContent>
          </w:sdt>
        </w:tc>
      </w:tr>
      <w:tr w:rsidR="004A1B09" w:rsidRPr="00E052DE" w14:paraId="23F7AA64"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2AB46F61">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316F99" w:rsidRPr="00E052DE" w14:paraId="5648E23A"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747D664E" w:rsidR="00316F99" w:rsidRPr="000E7FDF" w:rsidRDefault="00316F99" w:rsidP="00316F99">
            <w:pPr>
              <w:pStyle w:val="Text1"/>
              <w:ind w:left="0"/>
              <w:rPr>
                <w:b w:val="0"/>
                <w:bCs w:val="0"/>
                <w:sz w:val="18"/>
                <w:szCs w:val="18"/>
              </w:rPr>
            </w:pPr>
            <w:r w:rsidRPr="000E7FDF">
              <w:rPr>
                <w:rFonts w:cs="Arial"/>
                <w:b w:val="0"/>
                <w:bCs w:val="0"/>
                <w:sz w:val="18"/>
                <w:szCs w:val="18"/>
                <w:lang w:val="en-US"/>
              </w:rPr>
              <w:t xml:space="preserve">[Multiple-Choice: Selection from pre-determined options based on </w:t>
            </w:r>
            <w:r>
              <w:rPr>
                <w:rFonts w:cs="Arial"/>
                <w:b w:val="0"/>
                <w:bCs w:val="0"/>
                <w:sz w:val="18"/>
                <w:szCs w:val="18"/>
                <w:lang w:val="en-US"/>
              </w:rPr>
              <w:t>ANNEX – DG REFORM LIST OF TOPICS document</w:t>
            </w:r>
            <w:r w:rsidRPr="009A09A3">
              <w:rPr>
                <w:b w:val="0"/>
                <w:bCs w:val="0"/>
                <w:lang w:val="en-US"/>
              </w:rPr>
              <w:t xml:space="preserve"> attached to this template</w:t>
            </w:r>
            <w:r w:rsidRPr="000E7FDF">
              <w:rPr>
                <w:rFonts w:cs="Arial"/>
                <w:b w:val="0"/>
                <w:bCs w:val="0"/>
                <w:sz w:val="18"/>
                <w:szCs w:val="18"/>
                <w:lang w:val="en-US"/>
              </w:rPr>
              <w:t>. Maximum: 5 options]</w:t>
            </w:r>
          </w:p>
        </w:tc>
      </w:tr>
      <w:tr w:rsidR="004A1B09" w:rsidRPr="00E052DE" w14:paraId="182ED21D"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3D281E77" w:rsidR="004A1B09" w:rsidRPr="00FC7B37" w:rsidRDefault="004A1B09" w:rsidP="00A57B2A">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6D2F4FFF"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036762">
              <w:rPr>
                <w:b/>
                <w:sz w:val="18"/>
                <w:szCs w:val="18"/>
              </w:rPr>
              <w:t>b</w:t>
            </w:r>
            <w:r w:rsidRPr="00697D35">
              <w:rPr>
                <w:b/>
                <w:sz w:val="18"/>
                <w:szCs w:val="18"/>
              </w:rPr>
              <w:t>?</w:t>
            </w:r>
          </w:p>
        </w:tc>
      </w:tr>
      <w:tr w:rsidR="004A1B09" w:rsidRPr="00E052DE" w14:paraId="3EFDCEFB"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8447F28" w14:textId="789C0A29" w:rsidR="00865C14" w:rsidRPr="0045550D" w:rsidRDefault="00865C14" w:rsidP="000155CA">
            <w:pPr>
              <w:pStyle w:val="Text1"/>
              <w:ind w:left="0"/>
              <w:rPr>
                <w:b w:val="0"/>
                <w:bCs w:val="0"/>
                <w:color w:val="FF0000"/>
                <w:sz w:val="18"/>
                <w:szCs w:val="18"/>
              </w:rPr>
            </w:pPr>
            <w:r w:rsidRPr="00865C14">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04478450" w14:textId="153EB1E5" w:rsidR="0088520B" w:rsidRPr="00D2610E" w:rsidRDefault="0088520B" w:rsidP="0088520B">
            <w:pPr>
              <w:pStyle w:val="Text1"/>
              <w:ind w:left="0"/>
              <w:rPr>
                <w:color w:val="FF0000"/>
                <w:sz w:val="18"/>
                <w:szCs w:val="18"/>
              </w:rPr>
            </w:pPr>
            <w:r w:rsidRPr="00D2610E">
              <w:rPr>
                <w:color w:val="FF0000"/>
                <w:sz w:val="18"/>
                <w:szCs w:val="18"/>
              </w:rPr>
              <w:t>Th</w:t>
            </w:r>
            <w:r w:rsidR="00865C14">
              <w:rPr>
                <w:color w:val="FF0000"/>
                <w:sz w:val="18"/>
                <w:szCs w:val="18"/>
              </w:rPr>
              <w:t>is</w:t>
            </w:r>
            <w:r w:rsidRPr="00D2610E">
              <w:rPr>
                <w:color w:val="FF0000"/>
                <w:sz w:val="18"/>
                <w:szCs w:val="18"/>
              </w:rPr>
              <w:t xml:space="preserve"> list </w:t>
            </w:r>
            <w:r w:rsidR="00865C14">
              <w:rPr>
                <w:color w:val="FF0000"/>
                <w:sz w:val="18"/>
                <w:szCs w:val="18"/>
              </w:rPr>
              <w:t>does</w:t>
            </w:r>
            <w:r w:rsidRPr="00D2610E">
              <w:rPr>
                <w:color w:val="FF0000"/>
                <w:sz w:val="18"/>
                <w:szCs w:val="18"/>
              </w:rPr>
              <w:t xml:space="preserve">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46AB916E" w14:textId="2E3F9AC0" w:rsidR="0088520B" w:rsidRPr="00D2610E" w:rsidRDefault="0088520B" w:rsidP="0088520B">
            <w:pPr>
              <w:pStyle w:val="Text1"/>
              <w:ind w:left="0"/>
              <w:rPr>
                <w:b w:val="0"/>
                <w:bCs w:val="0"/>
                <w:color w:val="FF0000"/>
                <w:sz w:val="18"/>
                <w:szCs w:val="18"/>
              </w:rPr>
            </w:pPr>
            <w:r w:rsidRPr="00D2610E">
              <w:rPr>
                <w:color w:val="FF0000"/>
                <w:sz w:val="18"/>
                <w:szCs w:val="18"/>
              </w:rPr>
              <w:t xml:space="preserve">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w:t>
            </w:r>
            <w:r>
              <w:rPr>
                <w:color w:val="FF0000"/>
                <w:sz w:val="18"/>
                <w:szCs w:val="18"/>
              </w:rPr>
              <w:t xml:space="preserve">in the box provided </w:t>
            </w:r>
            <w:r w:rsidRPr="00D2610E">
              <w:rPr>
                <w:color w:val="FF0000"/>
                <w:sz w:val="18"/>
                <w:szCs w:val="18"/>
              </w:rPr>
              <w:t>relevant to your specific context.</w:t>
            </w:r>
          </w:p>
          <w:p w14:paraId="1937EF5E" w14:textId="472D60DB" w:rsidR="004A1B09" w:rsidRDefault="004A1B09" w:rsidP="2AB46F61">
            <w:pPr>
              <w:rPr>
                <w:rFonts w:cs="Arial"/>
                <w:b w:val="0"/>
                <w:bCs w:val="0"/>
                <w:color w:val="000000" w:themeColor="text1"/>
                <w:u w:val="single"/>
              </w:rPr>
            </w:pPr>
            <w:r w:rsidRPr="2AB46F61">
              <w:rPr>
                <w:rFonts w:cs="Arial"/>
                <w:color w:val="00B050"/>
                <w:u w:val="single"/>
              </w:rPr>
              <w:t>Proposed technical support measures pursuant to Art.8 of the TSI Regulation:</w:t>
            </w:r>
          </w:p>
          <w:p w14:paraId="258A8BEB" w14:textId="58DECF42" w:rsidR="00437962" w:rsidRPr="00724B7C" w:rsidRDefault="00724B7C" w:rsidP="2AB46F61">
            <w:pPr>
              <w:rPr>
                <w:rFonts w:cstheme="minorBidi"/>
                <w:b w:val="0"/>
                <w:bCs w:val="0"/>
                <w:i/>
                <w:iCs/>
                <w:color w:val="70AD47" w:themeColor="accent6"/>
                <w:sz w:val="18"/>
                <w:szCs w:val="18"/>
              </w:rPr>
            </w:pPr>
            <w:r w:rsidRPr="2AB46F61">
              <w:rPr>
                <w:rFonts w:cstheme="minorBidi"/>
                <w:b w:val="0"/>
                <w:bCs w:val="0"/>
                <w:i/>
                <w:iCs/>
                <w:color w:val="00B050"/>
                <w:sz w:val="18"/>
                <w:szCs w:val="18"/>
              </w:rPr>
              <w:t xml:space="preserve">Under this flagship </w:t>
            </w:r>
            <w:r w:rsidR="00437962" w:rsidRPr="2AB46F61">
              <w:rPr>
                <w:rFonts w:cstheme="minorBidi"/>
                <w:b w:val="0"/>
                <w:bCs w:val="0"/>
                <w:i/>
                <w:iCs/>
                <w:color w:val="00B050"/>
                <w:sz w:val="18"/>
                <w:szCs w:val="18"/>
              </w:rPr>
              <w:t xml:space="preserve">Member States’ public administrations </w:t>
            </w:r>
            <w:r w:rsidRPr="2AB46F61">
              <w:rPr>
                <w:rFonts w:cstheme="minorBidi"/>
                <w:b w:val="0"/>
                <w:bCs w:val="0"/>
                <w:i/>
                <w:iCs/>
                <w:color w:val="00B050"/>
                <w:sz w:val="18"/>
                <w:szCs w:val="18"/>
              </w:rPr>
              <w:t xml:space="preserve">may request support to help them </w:t>
            </w:r>
            <w:r w:rsidR="00437962" w:rsidRPr="2AB46F61">
              <w:rPr>
                <w:rFonts w:cstheme="minorBidi"/>
                <w:b w:val="0"/>
                <w:bCs w:val="0"/>
                <w:i/>
                <w:iCs/>
                <w:color w:val="00B050"/>
                <w:sz w:val="18"/>
                <w:szCs w:val="18"/>
              </w:rPr>
              <w:t xml:space="preserve">build their capacity for Europe’s Digital Decade by strengthening their interoperability (in line with the Interoperable Europe Act) and make them ready to safely and trustworthily integrate AI technologies into their operations. </w:t>
            </w:r>
          </w:p>
          <w:p w14:paraId="3C2DB82C" w14:textId="4B24D499" w:rsidR="004A1B09" w:rsidRDefault="0045550D" w:rsidP="2AB46F61">
            <w:pPr>
              <w:rPr>
                <w:rFonts w:cstheme="minorBidi"/>
                <w:color w:val="000000" w:themeColor="text1"/>
                <w:sz w:val="18"/>
                <w:szCs w:val="18"/>
                <w:u w:val="single"/>
              </w:rPr>
            </w:pPr>
            <w:r w:rsidRPr="2AB46F61">
              <w:rPr>
                <w:rFonts w:cstheme="minorBidi"/>
                <w:color w:val="00B050"/>
                <w:sz w:val="18"/>
                <w:szCs w:val="18"/>
                <w:u w:val="single"/>
              </w:rPr>
              <w:t xml:space="preserve">The below measures could be used as inspiration when drafting your </w:t>
            </w:r>
            <w:r w:rsidR="00FD4B6E" w:rsidRPr="2AB46F61">
              <w:rPr>
                <w:rFonts w:cstheme="minorBidi"/>
                <w:color w:val="00B050"/>
                <w:sz w:val="18"/>
                <w:szCs w:val="18"/>
                <w:u w:val="single"/>
              </w:rPr>
              <w:t>request.</w:t>
            </w:r>
          </w:p>
          <w:p w14:paraId="5237664C" w14:textId="2F401CDA" w:rsidR="004A1B09" w:rsidRDefault="00FD4B6E" w:rsidP="2AB46F61">
            <w:pPr>
              <w:pStyle w:val="Text1"/>
              <w:ind w:left="0"/>
              <w:rPr>
                <w:rFonts w:cstheme="minorBidi"/>
                <w:b w:val="0"/>
                <w:bCs w:val="0"/>
                <w:color w:val="00B050"/>
                <w:sz w:val="18"/>
                <w:szCs w:val="18"/>
              </w:rPr>
            </w:pPr>
            <w:r w:rsidRPr="2AB46F61">
              <w:rPr>
                <w:rFonts w:cs="Segoe UI Symbol"/>
                <w:b w:val="0"/>
                <w:bCs w:val="0"/>
                <w:color w:val="00B050"/>
                <w:sz w:val="18"/>
                <w:szCs w:val="18"/>
              </w:rPr>
              <w:t xml:space="preserve">- </w:t>
            </w:r>
            <w:r w:rsidR="004E46F5" w:rsidRPr="2AB46F61">
              <w:rPr>
                <w:rFonts w:cs="Segoe UI Symbol"/>
                <w:b w:val="0"/>
                <w:bCs w:val="0"/>
                <w:color w:val="00B050"/>
                <w:sz w:val="18"/>
                <w:szCs w:val="18"/>
              </w:rPr>
              <w:t xml:space="preserve">Provision of expertise, guidance and support </w:t>
            </w:r>
            <w:r w:rsidR="004E46F5" w:rsidRPr="2AB46F61">
              <w:rPr>
                <w:rFonts w:cstheme="minorBidi"/>
                <w:b w:val="0"/>
                <w:bCs w:val="0"/>
                <w:color w:val="00B050"/>
                <w:sz w:val="18"/>
                <w:szCs w:val="18"/>
              </w:rPr>
              <w:t xml:space="preserve">towards implementing EU legislation and principles in the digital realm, including the Single Digital Gateway, the Interoperable Europe Act, and the “once-only” principle across </w:t>
            </w:r>
            <w:r w:rsidR="004E46F5" w:rsidRPr="2AB46F61">
              <w:rPr>
                <w:rFonts w:cstheme="minorBidi"/>
                <w:b w:val="0"/>
                <w:bCs w:val="0"/>
                <w:color w:val="00B050"/>
                <w:sz w:val="18"/>
                <w:szCs w:val="18"/>
              </w:rPr>
              <w:lastRenderedPageBreak/>
              <w:t>EU Public Administrations to enhance interoperability. The support may also include support for implementing the Digital Services Act, Digital Markets Act, or the Data Governance Act</w:t>
            </w:r>
          </w:p>
          <w:p w14:paraId="2DD2AB30" w14:textId="4912279B" w:rsidR="004A1B09" w:rsidRDefault="00FD4B6E" w:rsidP="2AB46F61">
            <w:pPr>
              <w:pStyle w:val="Text1"/>
              <w:ind w:left="0"/>
              <w:rPr>
                <w:rFonts w:cstheme="minorBidi"/>
                <w:b w:val="0"/>
                <w:bCs w:val="0"/>
                <w:color w:val="00B050"/>
                <w:sz w:val="18"/>
                <w:szCs w:val="18"/>
              </w:rPr>
            </w:pPr>
            <w:r w:rsidRPr="2AB46F61">
              <w:rPr>
                <w:rFonts w:cs="Segoe UI Symbol"/>
                <w:b w:val="0"/>
                <w:bCs w:val="0"/>
                <w:color w:val="00B050"/>
                <w:sz w:val="18"/>
                <w:szCs w:val="18"/>
              </w:rPr>
              <w:t xml:space="preserve">- </w:t>
            </w:r>
            <w:r w:rsidR="004E46F5" w:rsidRPr="2AB46F61">
              <w:rPr>
                <w:rFonts w:cs="Segoe UI Symbol"/>
                <w:b w:val="0"/>
                <w:bCs w:val="0"/>
                <w:color w:val="00B050"/>
                <w:sz w:val="18"/>
                <w:szCs w:val="18"/>
              </w:rPr>
              <w:t>Provision of s</w:t>
            </w:r>
            <w:r w:rsidR="004E46F5" w:rsidRPr="2AB46F61">
              <w:rPr>
                <w:rFonts w:cstheme="minorBidi"/>
                <w:b w:val="0"/>
                <w:bCs w:val="0"/>
                <w:color w:val="00B050"/>
                <w:sz w:val="18"/>
                <w:szCs w:val="18"/>
              </w:rPr>
              <w:t>upport for the design of a whole-of-government approach whereby different parts of government collaborate to provide public services</w:t>
            </w:r>
          </w:p>
          <w:p w14:paraId="7F073C66" w14:textId="765BAB09" w:rsidR="004E46F5" w:rsidRPr="004E46F5" w:rsidRDefault="0045550D" w:rsidP="2AB46F61">
            <w:pPr>
              <w:rPr>
                <w:rFonts w:cstheme="minorBidi"/>
                <w:b w:val="0"/>
                <w:bCs w:val="0"/>
                <w:color w:val="000000" w:themeColor="text1"/>
                <w:sz w:val="18"/>
                <w:szCs w:val="18"/>
              </w:rPr>
            </w:pPr>
            <w:r w:rsidRPr="2AB46F61">
              <w:rPr>
                <w:rFonts w:ascii="Segoe UI Symbol" w:hAnsi="Segoe UI Symbol" w:cs="Segoe UI Symbol"/>
                <w:b w:val="0"/>
                <w:bCs w:val="0"/>
                <w:color w:val="00B050"/>
                <w:sz w:val="18"/>
                <w:szCs w:val="18"/>
              </w:rPr>
              <w:t xml:space="preserve">- </w:t>
            </w:r>
            <w:r w:rsidR="004E46F5" w:rsidRPr="2AB46F61">
              <w:rPr>
                <w:rFonts w:cstheme="minorBidi"/>
                <w:b w:val="0"/>
                <w:bCs w:val="0"/>
                <w:color w:val="00B050"/>
                <w:sz w:val="18"/>
                <w:szCs w:val="18"/>
              </w:rPr>
              <w:t>Capacity building and process streamlining at all levels of government to prepare and carry out Interoperability Assessments.</w:t>
            </w:r>
          </w:p>
          <w:p w14:paraId="5B1D24CC" w14:textId="1DF81EE0" w:rsidR="004E46F5" w:rsidRDefault="0045550D" w:rsidP="2AB46F61">
            <w:pPr>
              <w:pStyle w:val="Text1"/>
              <w:ind w:left="0"/>
              <w:rPr>
                <w:rFonts w:cstheme="minorBidi"/>
                <w:b w:val="0"/>
                <w:bCs w:val="0"/>
                <w:color w:val="000000" w:themeColor="text1"/>
                <w:sz w:val="18"/>
                <w:szCs w:val="18"/>
              </w:rPr>
            </w:pPr>
            <w:r w:rsidRPr="2AB46F61">
              <w:rPr>
                <w:rFonts w:ascii="Segoe UI Symbol" w:hAnsi="Segoe UI Symbol" w:cs="Segoe UI Symbol"/>
                <w:b w:val="0"/>
                <w:bCs w:val="0"/>
                <w:color w:val="00B050"/>
                <w:sz w:val="18"/>
                <w:szCs w:val="18"/>
              </w:rPr>
              <w:t xml:space="preserve">- </w:t>
            </w:r>
            <w:r w:rsidR="004E46F5" w:rsidRPr="2AB46F61">
              <w:rPr>
                <w:rFonts w:cs="Segoe UI Symbol"/>
                <w:b w:val="0"/>
                <w:bCs w:val="0"/>
                <w:color w:val="00B050"/>
                <w:sz w:val="18"/>
                <w:szCs w:val="18"/>
              </w:rPr>
              <w:t xml:space="preserve">Provision of support to enhance </w:t>
            </w:r>
            <w:r w:rsidR="004E46F5" w:rsidRPr="2AB46F61">
              <w:rPr>
                <w:rFonts w:cstheme="minorBidi"/>
                <w:b w:val="0"/>
                <w:bCs w:val="0"/>
                <w:color w:val="00B050"/>
                <w:sz w:val="18"/>
                <w:szCs w:val="18"/>
              </w:rPr>
              <w:t>cross-border public services in collaboration with other Member States and, if applicable, the private sector.</w:t>
            </w:r>
          </w:p>
          <w:p w14:paraId="2DA5BC63" w14:textId="6CF5565D" w:rsidR="00BD11BB" w:rsidRDefault="0045550D" w:rsidP="2AB46F61">
            <w:pPr>
              <w:pStyle w:val="Text1"/>
              <w:ind w:left="0"/>
              <w:rPr>
                <w:rFonts w:cs="Segoe UI Symbol"/>
                <w:b w:val="0"/>
                <w:bCs w:val="0"/>
                <w:color w:val="00B050"/>
                <w:sz w:val="18"/>
                <w:szCs w:val="18"/>
              </w:rPr>
            </w:pPr>
            <w:r w:rsidRPr="2AB46F61">
              <w:rPr>
                <w:rFonts w:ascii="Segoe UI Symbol" w:hAnsi="Segoe UI Symbol" w:cs="Segoe UI Symbol"/>
                <w:b w:val="0"/>
                <w:bCs w:val="0"/>
                <w:color w:val="00B050"/>
                <w:sz w:val="18"/>
                <w:szCs w:val="18"/>
              </w:rPr>
              <w:t>-</w:t>
            </w:r>
            <w:r w:rsidR="004E46F5" w:rsidRPr="2AB46F61">
              <w:rPr>
                <w:rFonts w:cs="Segoe UI Symbol"/>
                <w:b w:val="0"/>
                <w:bCs w:val="0"/>
                <w:color w:val="00B050"/>
                <w:sz w:val="18"/>
                <w:szCs w:val="18"/>
              </w:rPr>
              <w:t xml:space="preserve">Provision of support </w:t>
            </w:r>
            <w:r w:rsidR="00BD11BB" w:rsidRPr="2AB46F61">
              <w:rPr>
                <w:rFonts w:cs="Segoe UI Symbol"/>
                <w:b w:val="0"/>
                <w:bCs w:val="0"/>
                <w:color w:val="00B050"/>
                <w:sz w:val="18"/>
                <w:szCs w:val="18"/>
              </w:rPr>
              <w:t>and guidance for the establishment of experimentation spaces for regulatory learning —such as regulatory sandboxes—to promote interoperability and innovative solutions tested in a controlled environment for regulatory experimentation.</w:t>
            </w:r>
          </w:p>
          <w:p w14:paraId="020BB34F" w14:textId="0CBD1C60" w:rsidR="00BD11BB" w:rsidRDefault="00FD4B6E" w:rsidP="2AB46F61">
            <w:pPr>
              <w:pStyle w:val="Text1"/>
              <w:ind w:left="0"/>
              <w:rPr>
                <w:rFonts w:cs="Segoe UI Symbol"/>
                <w:b w:val="0"/>
                <w:bCs w:val="0"/>
                <w:color w:val="00B050"/>
                <w:sz w:val="18"/>
                <w:szCs w:val="18"/>
              </w:rPr>
            </w:pPr>
            <w:r w:rsidRPr="2AB46F61">
              <w:rPr>
                <w:rFonts w:cs="Segoe UI Symbol"/>
                <w:b w:val="0"/>
                <w:bCs w:val="0"/>
                <w:color w:val="00B050"/>
                <w:sz w:val="18"/>
                <w:szCs w:val="18"/>
              </w:rPr>
              <w:t xml:space="preserve">- </w:t>
            </w:r>
            <w:r w:rsidR="00BD11BB" w:rsidRPr="2AB46F61">
              <w:rPr>
                <w:rFonts w:cs="Segoe UI Symbol"/>
                <w:b w:val="0"/>
                <w:bCs w:val="0"/>
                <w:color w:val="00B050"/>
                <w:sz w:val="18"/>
                <w:szCs w:val="18"/>
              </w:rPr>
              <w:t xml:space="preserve">Provision of </w:t>
            </w:r>
            <w:r w:rsidR="00E36AE0" w:rsidRPr="2AB46F61">
              <w:rPr>
                <w:rFonts w:cs="Segoe UI Symbol"/>
                <w:b w:val="0"/>
                <w:bCs w:val="0"/>
                <w:color w:val="00B050"/>
                <w:sz w:val="18"/>
                <w:szCs w:val="18"/>
              </w:rPr>
              <w:t>expertise for the design of specific use cases that integrate AI or other emerging technologies to improve the quality and the effectiveness of their services.</w:t>
            </w:r>
          </w:p>
          <w:p w14:paraId="358A4E59" w14:textId="4F04D996" w:rsidR="00297D8A" w:rsidRDefault="00297D8A" w:rsidP="2AB46F61">
            <w:pPr>
              <w:pStyle w:val="Text1"/>
              <w:ind w:left="0"/>
              <w:rPr>
                <w:rFonts w:cs="Segoe UI Symbol"/>
                <w:b w:val="0"/>
                <w:bCs w:val="0"/>
                <w:color w:val="00B050"/>
                <w:sz w:val="18"/>
                <w:szCs w:val="18"/>
              </w:rPr>
            </w:pPr>
            <w:r w:rsidRPr="2AB46F61">
              <w:rPr>
                <w:rFonts w:cs="Segoe UI Symbol"/>
                <w:b w:val="0"/>
                <w:bCs w:val="0"/>
                <w:color w:val="00B050"/>
                <w:sz w:val="18"/>
                <w:szCs w:val="18"/>
              </w:rPr>
              <w:t>- Provision of expertise for conducing audits and/or providing support for the (re)design of IT projects, systems and services with the aim of fostering the use of data systems and AI in public and judicial administrations, while ensuring accountability and the inclusion and promotion of the rule of law with a focus on automation, governance, transparency, integrity, analysis, forensics.</w:t>
            </w:r>
          </w:p>
          <w:p w14:paraId="276DEBDA" w14:textId="528E4C2F" w:rsidR="004A1B09" w:rsidRPr="002A4F9F" w:rsidRDefault="00EE07D0" w:rsidP="00EE07D0">
            <w:pPr>
              <w:pStyle w:val="Text1"/>
              <w:ind w:left="0"/>
              <w:rPr>
                <w:i/>
                <w:iCs/>
                <w:color w:val="00B050"/>
                <w:sz w:val="18"/>
                <w:szCs w:val="18"/>
              </w:rPr>
            </w:pPr>
            <w:r w:rsidRPr="00EE07D0">
              <w:rPr>
                <w:rFonts w:cs="Segoe UI Symbol"/>
                <w:i/>
                <w:iCs/>
                <w:color w:val="00B050"/>
                <w:sz w:val="18"/>
                <w:szCs w:val="18"/>
              </w:rPr>
              <w:t>TEXT BOX HERE</w:t>
            </w:r>
            <w:r w:rsidR="0045550D">
              <w:rPr>
                <w:i/>
                <w:iCs/>
                <w:color w:val="00B050"/>
                <w:sz w:val="18"/>
                <w:szCs w:val="18"/>
              </w:rPr>
              <w:t xml:space="preserve"> </w:t>
            </w:r>
          </w:p>
        </w:tc>
      </w:tr>
      <w:tr w:rsidR="004A1B09" w:rsidRPr="00E052DE" w14:paraId="2BF0AECD"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7781516E" w:rsidR="004A1B09" w:rsidRPr="005631D7" w:rsidRDefault="004F0E6F"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77D0B30"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 xml:space="preserve">(e.g., private providers, international organisations, public </w:t>
            </w:r>
            <w:r>
              <w:rPr>
                <w:b/>
                <w:sz w:val="18"/>
                <w:szCs w:val="18"/>
              </w:rPr>
              <w:lastRenderedPageBreak/>
              <w:t>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lastRenderedPageBreak/>
              <w:t>[Insert Text; between 200-250 words]</w:t>
            </w:r>
          </w:p>
        </w:tc>
      </w:tr>
      <w:tr w:rsidR="004A1B09" w:rsidRPr="00E052DE" w14:paraId="61EB6223"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2AB46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2AB46F6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036762">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036762">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036762">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036762">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036762">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036762">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1160DF3B"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74655272"/>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6C37F26C" w:rsidR="007064C1" w:rsidRPr="003A5F9A" w:rsidRDefault="008D34F1">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4D7E17">
                  <w:rPr>
                    <w:rStyle w:val="PlaceholderText"/>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024C4741" w14:textId="77777777" w:rsidR="003F36EC" w:rsidRPr="00E425C3" w:rsidRDefault="00297B7E" w:rsidP="003F36EC">
      <w:pPr>
        <w:pStyle w:val="Heading1"/>
        <w:numPr>
          <w:ilvl w:val="0"/>
          <w:numId w:val="0"/>
        </w:numPr>
        <w:ind w:left="360" w:hanging="360"/>
        <w:rPr>
          <w:sz w:val="24"/>
          <w:szCs w:val="24"/>
        </w:rPr>
      </w:pPr>
      <w:bookmarkStart w:id="3" w:name="_DISCLAIMERS"/>
      <w:bookmarkEnd w:id="3"/>
      <w:r>
        <w:br w:type="column"/>
      </w:r>
      <w:r w:rsidR="003F36EC"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3F36EC" w:rsidRPr="007319DA" w14:paraId="2B5A097E" w14:textId="77777777" w:rsidTr="00BC5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3562E01" w14:textId="77777777" w:rsidR="003F36EC" w:rsidRPr="00B008AC" w:rsidRDefault="003F36EC" w:rsidP="00BC5FCA">
            <w:pPr>
              <w:pStyle w:val="Text2"/>
              <w:spacing w:before="60" w:after="120" w:line="276" w:lineRule="auto"/>
              <w:ind w:left="0"/>
              <w:rPr>
                <w:rFonts w:cs="Arial"/>
                <w:b w:val="0"/>
                <w:bCs w:val="0"/>
                <w:color w:val="auto"/>
                <w:szCs w:val="18"/>
                <w:lang w:eastAsia="en-US"/>
              </w:rPr>
            </w:pPr>
            <w:r w:rsidRPr="00B008AC">
              <w:rPr>
                <w:rFonts w:cs="Arial"/>
                <w:b w:val="0"/>
                <w:bCs w:val="0"/>
                <w:color w:val="auto"/>
                <w:szCs w:val="18"/>
                <w:lang w:eastAsia="en-US"/>
              </w:rPr>
              <w:t>DISCLAIMERS:</w:t>
            </w:r>
          </w:p>
          <w:p w14:paraId="5C2FA857" w14:textId="77777777" w:rsidR="003F36EC" w:rsidRPr="00B008AC" w:rsidRDefault="003F36EC" w:rsidP="00BC5FCA">
            <w:pPr>
              <w:pStyle w:val="Text1"/>
              <w:ind w:left="0"/>
              <w:rPr>
                <w:b w:val="0"/>
                <w:bCs w:val="0"/>
                <w:color w:val="auto"/>
                <w:sz w:val="18"/>
                <w:szCs w:val="18"/>
              </w:rPr>
            </w:pPr>
            <w:r w:rsidRPr="00B008AC">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B008AC">
              <w:rPr>
                <w:rFonts w:cs="Arial"/>
                <w:color w:val="auto"/>
                <w:sz w:val="18"/>
                <w:szCs w:val="18"/>
              </w:rPr>
              <w:t>In no circumstances, shall the European Commission finance the same costs twice.</w:t>
            </w:r>
          </w:p>
        </w:tc>
      </w:tr>
      <w:tr w:rsidR="003F36EC" w:rsidRPr="007319DA" w14:paraId="629B7189"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82AF23A" w14:textId="77777777" w:rsidR="003F36EC" w:rsidRPr="00B008AC" w:rsidRDefault="003F36EC" w:rsidP="00BC5FCA">
            <w:pPr>
              <w:pStyle w:val="Text1"/>
              <w:ind w:left="0"/>
              <w:rPr>
                <w:b w:val="0"/>
                <w:bCs w:val="0"/>
                <w:color w:val="auto"/>
                <w:sz w:val="18"/>
                <w:szCs w:val="18"/>
              </w:rPr>
            </w:pPr>
            <w:r w:rsidRPr="00B008AC">
              <w:rPr>
                <w:b w:val="0"/>
                <w:bCs w:val="0"/>
                <w:color w:val="auto"/>
                <w:sz w:val="18"/>
                <w:szCs w:val="18"/>
              </w:rPr>
              <w:t xml:space="preserve">By submitting this request, the Member State accepts that, should the request for support be selected for funding under the TSI, </w:t>
            </w:r>
            <w:r w:rsidRPr="00B008AC">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3F36EC" w:rsidRPr="007319DA" w14:paraId="6BA9BFBC"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005F8624" w14:textId="77777777" w:rsidR="003F36EC" w:rsidRPr="00B008AC" w:rsidRDefault="003F36EC" w:rsidP="00BC5FCA">
            <w:pPr>
              <w:pStyle w:val="Text1"/>
              <w:ind w:left="0"/>
              <w:rPr>
                <w:b w:val="0"/>
                <w:bCs w:val="0"/>
                <w:color w:val="auto"/>
                <w:sz w:val="18"/>
                <w:szCs w:val="18"/>
              </w:rPr>
            </w:pPr>
            <w:r w:rsidRPr="00B008AC">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B008AC">
              <w:rPr>
                <w:color w:val="auto"/>
                <w:sz w:val="18"/>
                <w:szCs w:val="18"/>
              </w:rPr>
              <w:t>make available final studies or reports produced as part of eligible actions set out in the TSI Regulation</w:t>
            </w:r>
            <w:r w:rsidRPr="00B008AC">
              <w:rPr>
                <w:b w:val="0"/>
                <w:bCs w:val="0"/>
                <w:color w:val="auto"/>
                <w:sz w:val="18"/>
                <w:szCs w:val="18"/>
              </w:rPr>
              <w:t>. Where justified, the Member States concerned may request that the Commission does not disclose such documents without their prior agreement.</w:t>
            </w:r>
          </w:p>
        </w:tc>
      </w:tr>
      <w:tr w:rsidR="003F36EC" w:rsidRPr="007319DA" w14:paraId="38B150F6"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A2D7307" w14:textId="77777777" w:rsidR="003F36EC" w:rsidRPr="00B008AC" w:rsidRDefault="003F36EC" w:rsidP="00BC5FCA">
            <w:pPr>
              <w:pStyle w:val="Text1"/>
              <w:ind w:left="0"/>
              <w:rPr>
                <w:b w:val="0"/>
                <w:bCs w:val="0"/>
                <w:color w:val="auto"/>
                <w:sz w:val="18"/>
                <w:szCs w:val="18"/>
              </w:rPr>
            </w:pPr>
            <w:r w:rsidRPr="00B008AC">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CA2B2C6" w14:textId="77777777" w:rsidR="003F36EC" w:rsidRPr="00B008AC" w:rsidRDefault="003F36EC" w:rsidP="00BC5FCA">
            <w:pPr>
              <w:pStyle w:val="Text1"/>
              <w:ind w:left="0"/>
              <w:rPr>
                <w:b w:val="0"/>
                <w:bCs w:val="0"/>
                <w:color w:val="auto"/>
                <w:sz w:val="18"/>
                <w:szCs w:val="18"/>
              </w:rPr>
            </w:pPr>
            <w:r w:rsidRPr="00B008AC">
              <w:rPr>
                <w:color w:val="auto"/>
                <w:sz w:val="18"/>
                <w:szCs w:val="18"/>
              </w:rPr>
              <w:t>The Member States shall counter fraud and any other illegal activities affecting the financial interests of the Union</w:t>
            </w:r>
            <w:r w:rsidRPr="00B008AC">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3F36EC" w:rsidRPr="007319DA" w14:paraId="7A117CDA"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057BD11A" w14:textId="77777777" w:rsidR="003F36EC" w:rsidRPr="00B008AC" w:rsidRDefault="003F36EC" w:rsidP="00BC5FCA">
            <w:pPr>
              <w:pStyle w:val="Text1"/>
              <w:ind w:left="0"/>
              <w:rPr>
                <w:b w:val="0"/>
                <w:bCs w:val="0"/>
                <w:color w:val="auto"/>
                <w:sz w:val="18"/>
                <w:szCs w:val="18"/>
              </w:rPr>
            </w:pPr>
            <w:r w:rsidRPr="00B008AC">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3F36EC" w:rsidRPr="007319DA" w14:paraId="0541E27B"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BEFB00F" w14:textId="77777777" w:rsidR="003F36EC" w:rsidRPr="00B008AC" w:rsidRDefault="003F36EC" w:rsidP="00BC5FCA">
            <w:pPr>
              <w:pStyle w:val="Text1"/>
              <w:ind w:left="0"/>
              <w:rPr>
                <w:b w:val="0"/>
                <w:bCs w:val="0"/>
                <w:color w:val="auto"/>
                <w:sz w:val="18"/>
                <w:szCs w:val="18"/>
              </w:rPr>
            </w:pPr>
            <w:r w:rsidRPr="00B008AC">
              <w:rPr>
                <w:color w:val="auto"/>
                <w:sz w:val="18"/>
                <w:szCs w:val="18"/>
              </w:rPr>
              <w:t>For the requests linked with the RRPs:</w:t>
            </w:r>
            <w:r w:rsidRPr="00B008AC">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3F36EC" w:rsidRPr="007319DA" w14:paraId="7545369C"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4B9A308C" w14:textId="77777777" w:rsidR="003F36EC" w:rsidRPr="00B008AC" w:rsidRDefault="003F36EC" w:rsidP="00BC5FCA">
            <w:pPr>
              <w:pStyle w:val="Text1"/>
              <w:ind w:left="0"/>
              <w:rPr>
                <w:b w:val="0"/>
                <w:bCs w:val="0"/>
                <w:color w:val="auto"/>
                <w:sz w:val="18"/>
                <w:szCs w:val="18"/>
              </w:rPr>
            </w:pPr>
            <w:r w:rsidRPr="00B008AC">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74D9" w14:textId="77777777" w:rsidR="00C147D2" w:rsidRDefault="00C147D2">
      <w:pPr>
        <w:spacing w:after="0"/>
      </w:pPr>
      <w:r>
        <w:separator/>
      </w:r>
    </w:p>
  </w:endnote>
  <w:endnote w:type="continuationSeparator" w:id="0">
    <w:p w14:paraId="457876F1" w14:textId="77777777" w:rsidR="00C147D2" w:rsidRDefault="00C147D2">
      <w:pPr>
        <w:spacing w:after="0"/>
      </w:pPr>
      <w:r>
        <w:continuationSeparator/>
      </w:r>
    </w:p>
  </w:endnote>
  <w:endnote w:type="continuationNotice" w:id="1">
    <w:p w14:paraId="450B9175" w14:textId="77777777" w:rsidR="00C147D2" w:rsidRDefault="00C147D2">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A112" w14:textId="77777777" w:rsidR="00C147D2" w:rsidRDefault="00C147D2">
      <w:pPr>
        <w:spacing w:after="0"/>
      </w:pPr>
      <w:r>
        <w:separator/>
      </w:r>
    </w:p>
  </w:footnote>
  <w:footnote w:type="continuationSeparator" w:id="0">
    <w:p w14:paraId="065227DD" w14:textId="77777777" w:rsidR="00C147D2" w:rsidRDefault="00C147D2">
      <w:pPr>
        <w:spacing w:after="0"/>
      </w:pPr>
      <w:r>
        <w:continuationSeparator/>
      </w:r>
    </w:p>
  </w:footnote>
  <w:footnote w:type="continuationNotice" w:id="1">
    <w:p w14:paraId="7B8B7441" w14:textId="77777777" w:rsidR="00C147D2" w:rsidRDefault="00C147D2">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55A2CFE"/>
    <w:multiLevelType w:val="hybridMultilevel"/>
    <w:tmpl w:val="43E4E062"/>
    <w:lvl w:ilvl="0" w:tplc="B8B68B94">
      <w:start w:val="2"/>
      <w:numFmt w:val="bullet"/>
      <w:lvlText w:val="-"/>
      <w:lvlJc w:val="left"/>
      <w:pPr>
        <w:ind w:left="720" w:hanging="360"/>
      </w:pPr>
      <w:rPr>
        <w:rFonts w:ascii="Segoe UI Symbol" w:eastAsia="Times New Roman" w:hAnsi="Segoe UI Symbol" w:cs="Segoe UI 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4"/>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5"/>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8"/>
  </w:num>
  <w:num w:numId="22" w16cid:durableId="1051925000">
    <w:abstractNumId w:val="30"/>
  </w:num>
  <w:num w:numId="23" w16cid:durableId="719210693">
    <w:abstractNumId w:val="23"/>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6"/>
  </w:num>
  <w:num w:numId="26" w16cid:durableId="2057852891">
    <w:abstractNumId w:val="31"/>
  </w:num>
  <w:num w:numId="27" w16cid:durableId="1188249712">
    <w:abstractNumId w:val="33"/>
  </w:num>
  <w:num w:numId="28" w16cid:durableId="5970605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7"/>
  </w:num>
  <w:num w:numId="30" w16cid:durableId="1122188373">
    <w:abstractNumId w:val="24"/>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9"/>
  </w:num>
  <w:num w:numId="35" w16cid:durableId="1698778379">
    <w:abstractNumId w:val="10"/>
  </w:num>
  <w:num w:numId="36" w16cid:durableId="235555851">
    <w:abstractNumId w:val="22"/>
  </w:num>
  <w:num w:numId="37" w16cid:durableId="2047480506">
    <w:abstractNumId w:val="0"/>
  </w:num>
  <w:num w:numId="38" w16cid:durableId="216476311">
    <w:abstractNumId w:val="17"/>
  </w:num>
  <w:num w:numId="39" w16cid:durableId="1462721637">
    <w:abstractNumId w:val="10"/>
  </w:num>
  <w:num w:numId="40" w16cid:durableId="149492425">
    <w:abstractNumId w:val="10"/>
  </w:num>
  <w:num w:numId="41" w16cid:durableId="50767262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55CA"/>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36762"/>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0A3A"/>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6B73"/>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626"/>
    <w:rsid w:val="00270941"/>
    <w:rsid w:val="00271B29"/>
    <w:rsid w:val="00271C51"/>
    <w:rsid w:val="002722F3"/>
    <w:rsid w:val="00272BA2"/>
    <w:rsid w:val="0027312E"/>
    <w:rsid w:val="002732CB"/>
    <w:rsid w:val="00274B15"/>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97D8A"/>
    <w:rsid w:val="002A1BDE"/>
    <w:rsid w:val="002A20FB"/>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6F99"/>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1C69"/>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1B05"/>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36EC"/>
    <w:rsid w:val="003F4432"/>
    <w:rsid w:val="003F5B72"/>
    <w:rsid w:val="003F5BB6"/>
    <w:rsid w:val="003F6720"/>
    <w:rsid w:val="004003C5"/>
    <w:rsid w:val="00400BF8"/>
    <w:rsid w:val="00400CF7"/>
    <w:rsid w:val="00401913"/>
    <w:rsid w:val="00402026"/>
    <w:rsid w:val="004023B9"/>
    <w:rsid w:val="00403A3E"/>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37962"/>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50D"/>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46F5"/>
    <w:rsid w:val="004E547D"/>
    <w:rsid w:val="004E7091"/>
    <w:rsid w:val="004F06C6"/>
    <w:rsid w:val="004F085A"/>
    <w:rsid w:val="004F0E6F"/>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2CFD"/>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162"/>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4B7C"/>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2DDF"/>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2713"/>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5C14"/>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520B"/>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34F1"/>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4C44"/>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57B2A"/>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8AC"/>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1773"/>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1BB"/>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6D37"/>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47D2"/>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0DAD"/>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67EEC"/>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36AE0"/>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465"/>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7D0"/>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4B6E"/>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0D724E"/>
    <w:rsid w:val="21BCDBB8"/>
    <w:rsid w:val="236C36FB"/>
    <w:rsid w:val="23823AA1"/>
    <w:rsid w:val="240A614A"/>
    <w:rsid w:val="267106A7"/>
    <w:rsid w:val="272D0EDC"/>
    <w:rsid w:val="27E2A06A"/>
    <w:rsid w:val="28F36D76"/>
    <w:rsid w:val="291E7221"/>
    <w:rsid w:val="292AF1EC"/>
    <w:rsid w:val="295F10D3"/>
    <w:rsid w:val="2A56702D"/>
    <w:rsid w:val="2AB46F61"/>
    <w:rsid w:val="2B560354"/>
    <w:rsid w:val="2C297607"/>
    <w:rsid w:val="2C431277"/>
    <w:rsid w:val="2DFE630F"/>
    <w:rsid w:val="2F7E49E5"/>
    <w:rsid w:val="2FE633B2"/>
    <w:rsid w:val="310242D0"/>
    <w:rsid w:val="325857DD"/>
    <w:rsid w:val="32C19091"/>
    <w:rsid w:val="33931D2B"/>
    <w:rsid w:val="33F4283E"/>
    <w:rsid w:val="349F4C5E"/>
    <w:rsid w:val="361BCA00"/>
    <w:rsid w:val="362FFABA"/>
    <w:rsid w:val="36EAE4FB"/>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5FB671C"/>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6499492"/>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E65F19C"/>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4B0B3A" w:rsidP="004B0B3A">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4B0B3A" w:rsidP="004B0B3A">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4B0B3A" w:rsidP="004B0B3A">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4B0B3A" w:rsidP="004B0B3A">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4B0B3A" w:rsidP="004B0B3A">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4B0B3A" w:rsidP="004B0B3A">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4B0B3A" w:rsidP="004B0B3A">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4B0B3A" w:rsidP="004B0B3A">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4B0B3A" w:rsidP="004B0B3A">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4B0B3A" w:rsidP="004B0B3A">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4B0B3A" w:rsidP="004B0B3A">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4B0B3A" w:rsidP="004B0B3A">
          <w:pPr>
            <w:pStyle w:val="14DB4647083145698D0C6CC91D083015"/>
          </w:pPr>
          <w:r w:rsidRPr="00361C69">
            <w:rPr>
              <w:rStyle w:val="Strong"/>
            </w:rPr>
            <w:t>ComPAct Pillar II: Capacity for Europe’s Digital Decade</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81D1F9-A28E-4EFB-9B37-D008EC77A842}"/>
      </w:docPartPr>
      <w:docPartBody>
        <w:p w:rsidR="004B0B3A" w:rsidRDefault="004B0B3A">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396A63"/>
    <w:rsid w:val="003A28D3"/>
    <w:rsid w:val="0040527C"/>
    <w:rsid w:val="004B0B3A"/>
    <w:rsid w:val="005F4F98"/>
    <w:rsid w:val="00621051"/>
    <w:rsid w:val="006870DF"/>
    <w:rsid w:val="006C5EA6"/>
    <w:rsid w:val="006E4A5B"/>
    <w:rsid w:val="006F6ADB"/>
    <w:rsid w:val="0073552D"/>
    <w:rsid w:val="0074022B"/>
    <w:rsid w:val="007A75C1"/>
    <w:rsid w:val="007D1315"/>
    <w:rsid w:val="0087372D"/>
    <w:rsid w:val="009161C1"/>
    <w:rsid w:val="009748CB"/>
    <w:rsid w:val="009824C2"/>
    <w:rsid w:val="009A65BB"/>
    <w:rsid w:val="009C315E"/>
    <w:rsid w:val="00A247AC"/>
    <w:rsid w:val="00AC39A4"/>
    <w:rsid w:val="00B06979"/>
    <w:rsid w:val="00BE0936"/>
    <w:rsid w:val="00C77C04"/>
    <w:rsid w:val="00CB78B3"/>
    <w:rsid w:val="00CD11E5"/>
    <w:rsid w:val="00D14FD5"/>
    <w:rsid w:val="00DD3E54"/>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B3A"/>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4B0B3A"/>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4B0B3A"/>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4B0B3A"/>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4B0B3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4B0B3A"/>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7.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3.xml><?xml version="1.0" encoding="utf-8"?>
<ds:datastoreItem xmlns:ds="http://schemas.openxmlformats.org/officeDocument/2006/customXml" ds:itemID="{BAA3AC47-CA1E-4050-9240-546CEDD4D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5.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59</TotalTime>
  <Pages>13</Pages>
  <Words>3796</Words>
  <Characters>21639</Characters>
  <Application>Microsoft Office Word</Application>
  <DocSecurity>0</DocSecurity>
  <PresentationFormat>Microsoft Word 14.0</PresentationFormat>
  <Lines>180</Lines>
  <Paragraphs>50</Paragraphs>
  <ScaleCrop>true</ScaleCrop>
  <Company>European Commission</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38</cp:revision>
  <cp:lastPrinted>2019-04-15T08:24:00Z</cp:lastPrinted>
  <dcterms:created xsi:type="dcterms:W3CDTF">2024-04-30T06:44:00Z</dcterms:created>
  <dcterms:modified xsi:type="dcterms:W3CDTF">2024-06-17T13:04:00Z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