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1C822915" w:rsidR="0005343E" w:rsidRDefault="004A0CF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4A0CF2">
                  <w:rPr>
                    <w:rStyle w:val="Strong"/>
                  </w:rPr>
                  <w:t>EU Supervisory Digital Finance Academy</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337332">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201A9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201A9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201A99CF">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000B90C" w14:textId="77777777" w:rsidR="00484328" w:rsidRPr="00802163" w:rsidRDefault="00484328" w:rsidP="00484328">
            <w:pPr>
              <w:pStyle w:val="Text1"/>
              <w:ind w:left="0"/>
              <w:rPr>
                <w:color w:val="FF0000"/>
                <w:sz w:val="18"/>
                <w:szCs w:val="18"/>
              </w:rPr>
            </w:pPr>
            <w:r w:rsidRPr="00802163">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06C7B5BD" w14:textId="77777777" w:rsidR="00484328" w:rsidRPr="00802163" w:rsidRDefault="00484328" w:rsidP="00484328">
            <w:pPr>
              <w:pStyle w:val="Text1"/>
              <w:ind w:left="0"/>
              <w:rPr>
                <w:b w:val="0"/>
                <w:bCs w:val="0"/>
                <w:color w:val="FF0000"/>
                <w:sz w:val="18"/>
                <w:szCs w:val="18"/>
              </w:rPr>
            </w:pPr>
            <w:r w:rsidRPr="00802163">
              <w:rPr>
                <w:b w:val="0"/>
                <w:bCs w:val="0"/>
                <w:color w:val="FF0000"/>
                <w:sz w:val="18"/>
                <w:szCs w:val="18"/>
              </w:rPr>
              <w:t xml:space="preserve">When filling-in the request template, you are therefore invited to </w:t>
            </w:r>
            <w:r w:rsidRPr="00802163">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6A0B9E67" w14:textId="715F4698" w:rsidR="00484328" w:rsidRPr="00802163" w:rsidRDefault="00484328" w:rsidP="00484328">
            <w:pPr>
              <w:pStyle w:val="Text1"/>
              <w:ind w:left="0"/>
              <w:rPr>
                <w:b w:val="0"/>
                <w:bCs w:val="0"/>
                <w:color w:val="00B050"/>
                <w:sz w:val="18"/>
                <w:szCs w:val="18"/>
              </w:rPr>
            </w:pPr>
            <w:r w:rsidRPr="201A99CF">
              <w:rPr>
                <w:b w:val="0"/>
                <w:bCs w:val="0"/>
                <w:color w:val="00B050"/>
                <w:sz w:val="18"/>
                <w:szCs w:val="18"/>
              </w:rPr>
              <w:t xml:space="preserve">Over the last decade, innovative technologies such as artificial intelligence (AI), machine learning, distributed ledger technologies (DLT), big data, and cloud computing, have been significantly transforming the financial system, giving rise to new products, services, applications, processes, and business models generally referred to as “Digital Finance”. While the latter brings huge benefits for financial market participants and users, it also raises new risks which must be mitigated, </w:t>
            </w:r>
            <w:r w:rsidR="00FE0600" w:rsidRPr="201A99CF">
              <w:rPr>
                <w:b w:val="0"/>
                <w:bCs w:val="0"/>
                <w:color w:val="00B050"/>
                <w:sz w:val="18"/>
                <w:szCs w:val="18"/>
              </w:rPr>
              <w:t>posing</w:t>
            </w:r>
            <w:r w:rsidRPr="201A99CF">
              <w:rPr>
                <w:b w:val="0"/>
                <w:bCs w:val="0"/>
                <w:color w:val="00B050"/>
                <w:sz w:val="18"/>
                <w:szCs w:val="18"/>
              </w:rPr>
              <w:t xml:space="preserve"> new challenges for regulatory and supervisory authorities.</w:t>
            </w:r>
          </w:p>
          <w:p w14:paraId="5AC8C669" w14:textId="008C0969" w:rsidR="00484328" w:rsidRPr="00802163" w:rsidRDefault="00484328" w:rsidP="00484328">
            <w:pPr>
              <w:pStyle w:val="Text1"/>
              <w:ind w:left="0"/>
              <w:rPr>
                <w:b w:val="0"/>
                <w:bCs w:val="0"/>
                <w:color w:val="00B050"/>
                <w:sz w:val="18"/>
                <w:szCs w:val="18"/>
              </w:rPr>
            </w:pPr>
            <w:r w:rsidRPr="201A99CF">
              <w:rPr>
                <w:b w:val="0"/>
                <w:bCs w:val="0"/>
                <w:color w:val="00B050"/>
                <w:sz w:val="18"/>
                <w:szCs w:val="18"/>
              </w:rPr>
              <w:t xml:space="preserve">The 2020 Digital Finance Strategy for the EU put forward legislative and non-legislative actions to support the digital transformation of finance, while regulating its risks. The Strategy has been implemented, among others, through the enactment of new regulatory provisions on the markets in crypto-assets (MiCA) and on digital operational resilience (DORA), which will be fully applicable between mid-2024 and early 2025. Besides, during 2023, the Commission presented a new package on financial data access and on payments, which includes a proposal on open finance (FIDA) – currently being negotiated by the co-legislators. Other relevant horizontal initiatives, such as the AI act, positioning the EU at the forefront in managing advanced technologies’ risks, </w:t>
            </w:r>
            <w:r w:rsidR="00FE0600" w:rsidRPr="201A99CF">
              <w:rPr>
                <w:b w:val="0"/>
                <w:bCs w:val="0"/>
                <w:color w:val="00B050"/>
                <w:sz w:val="18"/>
                <w:szCs w:val="18"/>
              </w:rPr>
              <w:t>are expected to have a relevant impact</w:t>
            </w:r>
            <w:r w:rsidRPr="201A99CF">
              <w:rPr>
                <w:b w:val="0"/>
                <w:bCs w:val="0"/>
                <w:color w:val="00B050"/>
                <w:sz w:val="18"/>
                <w:szCs w:val="18"/>
              </w:rPr>
              <w:t xml:space="preserve"> </w:t>
            </w:r>
            <w:r w:rsidR="00FE0600" w:rsidRPr="201A99CF">
              <w:rPr>
                <w:b w:val="0"/>
                <w:bCs w:val="0"/>
                <w:color w:val="00B050"/>
                <w:sz w:val="18"/>
                <w:szCs w:val="18"/>
              </w:rPr>
              <w:t xml:space="preserve">on </w:t>
            </w:r>
            <w:r w:rsidRPr="201A99CF">
              <w:rPr>
                <w:b w:val="0"/>
                <w:bCs w:val="0"/>
                <w:color w:val="00B050"/>
                <w:sz w:val="18"/>
                <w:szCs w:val="18"/>
              </w:rPr>
              <w:t xml:space="preserve">financial markets and supervisory authorities. </w:t>
            </w:r>
          </w:p>
          <w:p w14:paraId="4F1C314E" w14:textId="6BAD0BBD" w:rsidR="002A4F9F" w:rsidRPr="00484328" w:rsidRDefault="00FE0600" w:rsidP="00484328">
            <w:pPr>
              <w:pStyle w:val="Text1"/>
              <w:ind w:left="0"/>
              <w:rPr>
                <w:b w:val="0"/>
                <w:bCs w:val="0"/>
                <w:sz w:val="18"/>
                <w:szCs w:val="18"/>
              </w:rPr>
            </w:pPr>
            <w:r w:rsidRPr="201A99CF">
              <w:rPr>
                <w:b w:val="0"/>
                <w:bCs w:val="0"/>
                <w:color w:val="00B050"/>
                <w:sz w:val="18"/>
                <w:szCs w:val="18"/>
              </w:rPr>
              <w:t>Against this background</w:t>
            </w:r>
            <w:r w:rsidR="00484328" w:rsidRPr="201A99CF">
              <w:rPr>
                <w:b w:val="0"/>
                <w:bCs w:val="0"/>
                <w:color w:val="00B050"/>
                <w:sz w:val="18"/>
                <w:szCs w:val="18"/>
              </w:rPr>
              <w:t xml:space="preserve">, </w:t>
            </w:r>
            <w:r w:rsidR="00575BA1" w:rsidRPr="201A99CF">
              <w:rPr>
                <w:b w:val="0"/>
                <w:bCs w:val="0"/>
                <w:color w:val="00B050"/>
                <w:sz w:val="18"/>
                <w:szCs w:val="18"/>
              </w:rPr>
              <w:t>EU financial supervisory authorities (NCAs) have achieved uneven levels of expertise in Digital Finance, and significant improvements could be achieved through strengthened synergies in capacity building efforts, the collection and dissemination of good supervisory practices, and the development of harmonised peer learning. NCAs</w:t>
            </w:r>
            <w:r w:rsidR="00484328" w:rsidRPr="201A99CF">
              <w:rPr>
                <w:b w:val="0"/>
                <w:bCs w:val="0"/>
                <w:color w:val="00B050"/>
                <w:sz w:val="18"/>
                <w:szCs w:val="18"/>
              </w:rPr>
              <w:t xml:space="preserve"> across Europe shall </w:t>
            </w:r>
            <w:r w:rsidR="00575BA1" w:rsidRPr="201A99CF">
              <w:rPr>
                <w:b w:val="0"/>
                <w:bCs w:val="0"/>
                <w:color w:val="00B050"/>
                <w:sz w:val="18"/>
                <w:szCs w:val="18"/>
              </w:rPr>
              <w:t xml:space="preserve">indeed </w:t>
            </w:r>
            <w:r w:rsidR="00484328" w:rsidRPr="201A99CF">
              <w:rPr>
                <w:b w:val="0"/>
                <w:bCs w:val="0"/>
                <w:color w:val="00B050"/>
                <w:sz w:val="18"/>
                <w:szCs w:val="18"/>
              </w:rPr>
              <w:t xml:space="preserve">continuously invest in strengthening their staff’s skills and knowledge, including by using digital technologies to carry out their tasks and cope with technological developments. Enhanced awareness and </w:t>
            </w:r>
            <w:r w:rsidRPr="201A99CF">
              <w:rPr>
                <w:b w:val="0"/>
                <w:bCs w:val="0"/>
                <w:color w:val="00B050"/>
                <w:sz w:val="18"/>
                <w:szCs w:val="18"/>
              </w:rPr>
              <w:t>NCAs’</w:t>
            </w:r>
            <w:r w:rsidR="00484328" w:rsidRPr="201A99CF">
              <w:rPr>
                <w:b w:val="0"/>
                <w:bCs w:val="0"/>
                <w:color w:val="00B050"/>
                <w:sz w:val="18"/>
                <w:szCs w:val="18"/>
              </w:rPr>
              <w:t xml:space="preserve"> empowerment in this area are </w:t>
            </w:r>
            <w:r w:rsidRPr="201A99CF">
              <w:rPr>
                <w:b w:val="0"/>
                <w:bCs w:val="0"/>
                <w:color w:val="00B050"/>
                <w:sz w:val="18"/>
                <w:szCs w:val="18"/>
              </w:rPr>
              <w:t xml:space="preserve">also </w:t>
            </w:r>
            <w:r w:rsidR="00484328" w:rsidRPr="201A99CF">
              <w:rPr>
                <w:b w:val="0"/>
                <w:bCs w:val="0"/>
                <w:color w:val="00B050"/>
                <w:sz w:val="18"/>
                <w:szCs w:val="18"/>
              </w:rPr>
              <w:t>conducive to create opportunities to develop innovative, efficient, and inclusive financial products for consumers and businesses across the EU, to enhance financial market integration, to secure the EU open, strategic autonomy within the international arena, and to ensure a proper and consistent management of emerging risks, thus enhancing financial stability.</w:t>
            </w:r>
          </w:p>
        </w:tc>
      </w:tr>
      <w:tr w:rsidR="00E052DE" w:rsidRPr="00E052DE" w14:paraId="3FCA4A6F" w14:textId="77777777" w:rsidTr="201A9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FA5340A" w14:textId="19561A94" w:rsidR="004B238E" w:rsidRPr="00E052DE" w:rsidRDefault="00E052DE" w:rsidP="00BE7A88">
            <w:pPr>
              <w:pStyle w:val="Text1"/>
              <w:ind w:left="0"/>
              <w:rPr>
                <w:sz w:val="18"/>
                <w:szCs w:val="18"/>
              </w:rPr>
            </w:pPr>
            <w:r w:rsidRPr="00243B36">
              <w:rPr>
                <w:b w:val="0"/>
                <w:bCs w:val="0"/>
                <w:sz w:val="18"/>
                <w:szCs w:val="18"/>
              </w:rPr>
              <w:t xml:space="preserve">[Insert Text; between </w:t>
            </w:r>
            <w:r w:rsidR="00EB4B13">
              <w:rPr>
                <w:b w:val="0"/>
                <w:bCs w:val="0"/>
                <w:sz w:val="18"/>
                <w:szCs w:val="18"/>
              </w:rPr>
              <w:t>2</w:t>
            </w:r>
            <w:r w:rsidR="00EB4B13" w:rsidRPr="00243B36">
              <w:rPr>
                <w:b w:val="0"/>
                <w:bCs w:val="0"/>
                <w:sz w:val="18"/>
                <w:szCs w:val="18"/>
              </w:rPr>
              <w:t>50</w:t>
            </w:r>
            <w:r w:rsidRPr="00243B36">
              <w:rPr>
                <w:b w:val="0"/>
                <w:bCs w:val="0"/>
                <w:sz w:val="18"/>
                <w:szCs w:val="18"/>
              </w:rPr>
              <w:t>-</w:t>
            </w:r>
            <w:r w:rsidR="00EB4B13">
              <w:rPr>
                <w:b w:val="0"/>
                <w:bCs w:val="0"/>
                <w:sz w:val="18"/>
                <w:szCs w:val="18"/>
              </w:rPr>
              <w:t>3</w:t>
            </w:r>
            <w:r w:rsidR="00EB4B13" w:rsidRPr="00243B36">
              <w:rPr>
                <w:b w:val="0"/>
                <w:bCs w:val="0"/>
                <w:sz w:val="18"/>
                <w:szCs w:val="18"/>
              </w:rPr>
              <w:t xml:space="preserve">00 </w:t>
            </w:r>
            <w:r w:rsidRPr="00243B36">
              <w:rPr>
                <w:b w:val="0"/>
                <w:bCs w:val="0"/>
                <w:sz w:val="18"/>
                <w:szCs w:val="18"/>
              </w:rPr>
              <w:t>words</w:t>
            </w:r>
            <w:r w:rsidR="00EB4B13">
              <w:rPr>
                <w:b w:val="0"/>
                <w:bCs w:val="0"/>
                <w:sz w:val="18"/>
                <w:szCs w:val="18"/>
              </w:rPr>
              <w:t xml:space="preserve"> to complement the description above, with references to the specific situation of your country/beneficiary authority</w:t>
            </w:r>
            <w:r w:rsidRPr="00243B36">
              <w:rPr>
                <w:b w:val="0"/>
                <w:bCs w:val="0"/>
                <w:sz w:val="18"/>
                <w:szCs w:val="18"/>
              </w:rPr>
              <w:t>]</w:t>
            </w:r>
          </w:p>
        </w:tc>
      </w:tr>
      <w:tr w:rsidR="00E052DE" w:rsidRPr="00E052DE" w14:paraId="245EE84D" w14:textId="77777777" w:rsidTr="201A99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201A9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201A99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201A9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201A99CF">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lastRenderedPageBreak/>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201A9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5CE82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ContentLocked"/>
              <w:placeholder>
                <w:docPart w:val="57E2B216C68A46D9A4CA20D6F88B9E6E"/>
              </w:placeholder>
            </w:sdtPr>
            <w:sdtEndPr>
              <w:rPr>
                <w:rFonts w:cs="Times New Roman"/>
                <w:sz w:val="20"/>
                <w:szCs w:val="20"/>
              </w:rPr>
            </w:sdtEndPr>
            <w:sdtContent>
              <w:p w14:paraId="3974D159" w14:textId="77777777" w:rsidR="004A1B09" w:rsidRPr="00802163" w:rsidRDefault="004A1B09" w:rsidP="00802163">
                <w:pPr>
                  <w:spacing w:line="276" w:lineRule="auto"/>
                  <w:rPr>
                    <w:rFonts w:cs="Arial"/>
                    <w:b w:val="0"/>
                    <w:bCs w:val="0"/>
                    <w:i/>
                    <w:iCs/>
                    <w:color w:val="A6A6A6" w:themeColor="background1" w:themeShade="A6"/>
                    <w:sz w:val="18"/>
                    <w:szCs w:val="18"/>
                    <w:lang w:val="en-US"/>
                  </w:rPr>
                </w:pPr>
                <w:r w:rsidRPr="00802163">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782052CF" w:rsidR="004A1B09" w:rsidRPr="004A1B09" w:rsidRDefault="009B55D7" w:rsidP="00802163">
                <w:pPr>
                  <w:spacing w:line="276" w:lineRule="auto"/>
                  <w:rPr>
                    <w:color w:val="00B050"/>
                    <w:sz w:val="18"/>
                    <w:szCs w:val="18"/>
                  </w:rPr>
                </w:pPr>
                <w:r w:rsidRPr="00337332">
                  <w:rPr>
                    <w:rFonts w:cs="Arial"/>
                    <w:i/>
                    <w:iCs/>
                    <w:sz w:val="18"/>
                    <w:szCs w:val="18"/>
                    <w:lang w:val="en-US"/>
                  </w:rPr>
                  <w:t>Financial sector and access to finance</w:t>
                </w:r>
              </w:p>
            </w:sdtContent>
          </w:sdt>
        </w:tc>
      </w:tr>
      <w:tr w:rsidR="004A1B09" w:rsidRPr="00E052DE" w14:paraId="23F7AA64"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5CE82B90">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3C612C99" w:rsidR="004A1B09" w:rsidRPr="005F6B1A" w:rsidRDefault="005F6B1A" w:rsidP="005F6B1A">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06CA6841" w:rsidR="004A1B09" w:rsidRPr="00FC7B37" w:rsidRDefault="004A1B09" w:rsidP="00B767E6">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tcPr>
          <w:p w14:paraId="3533CD1A" w14:textId="072AEFC8" w:rsidR="00BD3B2C" w:rsidRPr="00731869" w:rsidRDefault="003C7848" w:rsidP="000E7FDF">
            <w:pPr>
              <w:pStyle w:val="Text1"/>
              <w:ind w:left="0"/>
              <w:rPr>
                <w:b w:val="0"/>
                <w:bCs w:val="0"/>
                <w:sz w:val="18"/>
                <w:szCs w:val="18"/>
              </w:rPr>
            </w:pPr>
            <w:r>
              <w:rPr>
                <w:b w:val="0"/>
                <w:bCs w:val="0"/>
                <w:sz w:val="18"/>
                <w:szCs w:val="18"/>
              </w:rPr>
              <w:t xml:space="preserve">Technical support provided through the EU-SDFA is expected to </w:t>
            </w:r>
            <w:r>
              <w:rPr>
                <w:b w:val="0"/>
                <w:bCs w:val="0"/>
                <w:i/>
                <w:iCs/>
                <w:sz w:val="18"/>
                <w:szCs w:val="18"/>
              </w:rPr>
              <w:t>i)</w:t>
            </w:r>
            <w:r>
              <w:rPr>
                <w:b w:val="0"/>
                <w:bCs w:val="0"/>
                <w:sz w:val="18"/>
                <w:szCs w:val="18"/>
              </w:rPr>
              <w:t xml:space="preserve"> contribute to the streamlined and adequate implementation of policy, regulatory, and supervisory measures in the area of Digital Finance, including by enhanced supervisory convergence with respect to the interpretation and application of the EU Digital Finance regulatory framework, </w:t>
            </w:r>
            <w:r>
              <w:rPr>
                <w:b w:val="0"/>
                <w:bCs w:val="0"/>
                <w:i/>
                <w:iCs/>
                <w:sz w:val="18"/>
                <w:szCs w:val="18"/>
              </w:rPr>
              <w:t>ii)</w:t>
            </w:r>
            <w:r>
              <w:rPr>
                <w:b w:val="0"/>
                <w:bCs w:val="0"/>
                <w:sz w:val="18"/>
                <w:szCs w:val="18"/>
              </w:rPr>
              <w:t xml:space="preserve"> facilitate the development and/or uptake of advanced technological solutions for the exercise of regulatory and supervisory powers by the Beneficiary Authority. In addition, technical support through the EU-SDFA will contribute to EU </w:t>
            </w:r>
            <w:r w:rsidRPr="003C7848">
              <w:rPr>
                <w:b w:val="0"/>
                <w:bCs w:val="0"/>
                <w:sz w:val="18"/>
                <w:szCs w:val="18"/>
              </w:rPr>
              <w:t>financial market</w:t>
            </w:r>
            <w:r>
              <w:rPr>
                <w:b w:val="0"/>
                <w:bCs w:val="0"/>
                <w:sz w:val="18"/>
                <w:szCs w:val="18"/>
              </w:rPr>
              <w:t>s’</w:t>
            </w:r>
            <w:r w:rsidRPr="003C7848">
              <w:rPr>
                <w:b w:val="0"/>
                <w:bCs w:val="0"/>
                <w:sz w:val="18"/>
                <w:szCs w:val="18"/>
              </w:rPr>
              <w:t xml:space="preserve"> integration</w:t>
            </w:r>
            <w:r>
              <w:rPr>
                <w:b w:val="0"/>
                <w:bCs w:val="0"/>
                <w:sz w:val="18"/>
                <w:szCs w:val="18"/>
              </w:rPr>
              <w:t xml:space="preserve"> and </w:t>
            </w:r>
            <w:r w:rsidRPr="003C7848">
              <w:rPr>
                <w:b w:val="0"/>
                <w:bCs w:val="0"/>
                <w:sz w:val="18"/>
                <w:szCs w:val="18"/>
              </w:rPr>
              <w:t>enhanc</w:t>
            </w:r>
            <w:r>
              <w:rPr>
                <w:b w:val="0"/>
                <w:bCs w:val="0"/>
                <w:sz w:val="18"/>
                <w:szCs w:val="18"/>
              </w:rPr>
              <w:t xml:space="preserve">ed </w:t>
            </w:r>
            <w:r w:rsidRPr="003C7848">
              <w:rPr>
                <w:b w:val="0"/>
                <w:bCs w:val="0"/>
                <w:sz w:val="18"/>
                <w:szCs w:val="18"/>
              </w:rPr>
              <w:t>financial stability</w:t>
            </w:r>
            <w:r>
              <w:rPr>
                <w:b w:val="0"/>
                <w:bCs w:val="0"/>
                <w:sz w:val="18"/>
                <w:szCs w:val="18"/>
              </w:rPr>
              <w:t>, including via the management of risks associated to Digital Finance.</w:t>
            </w:r>
          </w:p>
          <w:p w14:paraId="2CC102C6" w14:textId="5F6F94E1" w:rsidR="004A1B09" w:rsidRPr="00FC7B37" w:rsidRDefault="003C7848" w:rsidP="003C7848">
            <w:pPr>
              <w:pStyle w:val="Text1"/>
              <w:ind w:left="0"/>
              <w:rPr>
                <w:b w:val="0"/>
                <w:bCs w:val="0"/>
                <w:sz w:val="18"/>
                <w:szCs w:val="18"/>
              </w:rPr>
            </w:pPr>
            <w:r w:rsidRPr="00243B36">
              <w:rPr>
                <w:b w:val="0"/>
                <w:bCs w:val="0"/>
                <w:sz w:val="18"/>
                <w:szCs w:val="18"/>
              </w:rPr>
              <w:t xml:space="preserve">[Insert Text; between </w:t>
            </w:r>
            <w:r>
              <w:rPr>
                <w:b w:val="0"/>
                <w:bCs w:val="0"/>
                <w:sz w:val="18"/>
                <w:szCs w:val="18"/>
              </w:rPr>
              <w:t>100</w:t>
            </w:r>
            <w:r w:rsidRPr="00243B36">
              <w:rPr>
                <w:b w:val="0"/>
                <w:bCs w:val="0"/>
                <w:sz w:val="18"/>
                <w:szCs w:val="18"/>
              </w:rPr>
              <w:t>-</w:t>
            </w:r>
            <w:r>
              <w:rPr>
                <w:b w:val="0"/>
                <w:bCs w:val="0"/>
                <w:sz w:val="18"/>
                <w:szCs w:val="18"/>
              </w:rPr>
              <w:t>2</w:t>
            </w:r>
            <w:r w:rsidRPr="00243B36">
              <w:rPr>
                <w:b w:val="0"/>
                <w:bCs w:val="0"/>
                <w:sz w:val="18"/>
                <w:szCs w:val="18"/>
              </w:rPr>
              <w:t>00 words</w:t>
            </w:r>
            <w:r>
              <w:rPr>
                <w:b w:val="0"/>
                <w:bCs w:val="0"/>
                <w:sz w:val="18"/>
                <w:szCs w:val="18"/>
              </w:rPr>
              <w:t xml:space="preserve"> to complement the description above, with references to the specific situation of your country/beneficiary authority</w:t>
            </w:r>
            <w:r w:rsidRPr="00243B36">
              <w:rPr>
                <w:b w:val="0"/>
                <w:bCs w:val="0"/>
                <w:sz w:val="18"/>
                <w:szCs w:val="18"/>
              </w:rPr>
              <w:t>]</w:t>
            </w:r>
          </w:p>
        </w:tc>
      </w:tr>
      <w:tr w:rsidR="004A1B09" w:rsidRPr="00E052DE" w14:paraId="70DF1877"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8128C07" w14:textId="2D95EF55" w:rsidR="003C7848" w:rsidRDefault="003C7848" w:rsidP="00F70FC2">
            <w:pPr>
              <w:rPr>
                <w:sz w:val="18"/>
                <w:szCs w:val="18"/>
              </w:rPr>
            </w:pPr>
            <w:r w:rsidRPr="00E276F7">
              <w:rPr>
                <w:b w:val="0"/>
                <w:bCs w:val="0"/>
                <w:sz w:val="18"/>
                <w:szCs w:val="18"/>
              </w:rPr>
              <w:t xml:space="preserve">Technical support provided through the EU-SDFA </w:t>
            </w:r>
            <w:r>
              <w:rPr>
                <w:b w:val="0"/>
                <w:bCs w:val="0"/>
                <w:sz w:val="18"/>
                <w:szCs w:val="18"/>
              </w:rPr>
              <w:t>will</w:t>
            </w:r>
            <w:r w:rsidRPr="00E276F7">
              <w:rPr>
                <w:b w:val="0"/>
                <w:bCs w:val="0"/>
                <w:sz w:val="18"/>
                <w:szCs w:val="18"/>
              </w:rPr>
              <w:t xml:space="preserve"> contribute to the enhancement of </w:t>
            </w:r>
            <w:r>
              <w:rPr>
                <w:b w:val="0"/>
                <w:bCs w:val="0"/>
                <w:sz w:val="18"/>
                <w:szCs w:val="18"/>
              </w:rPr>
              <w:t>supervisory capacity and convergence in the area of Digital Finance, as it will strengthen</w:t>
            </w:r>
            <w:r w:rsidRPr="003C7848">
              <w:rPr>
                <w:b w:val="0"/>
                <w:bCs w:val="0"/>
                <w:sz w:val="18"/>
                <w:szCs w:val="18"/>
              </w:rPr>
              <w:t xml:space="preserve"> </w:t>
            </w:r>
            <w:r>
              <w:rPr>
                <w:b w:val="0"/>
                <w:bCs w:val="0"/>
                <w:sz w:val="18"/>
                <w:szCs w:val="18"/>
              </w:rPr>
              <w:t>the Beneficiary Authority</w:t>
            </w:r>
            <w:r w:rsidRPr="003C7848">
              <w:rPr>
                <w:b w:val="0"/>
                <w:bCs w:val="0"/>
                <w:sz w:val="18"/>
                <w:szCs w:val="18"/>
              </w:rPr>
              <w:t xml:space="preserve"> staff’s skills and knowledge</w:t>
            </w:r>
            <w:r>
              <w:rPr>
                <w:b w:val="0"/>
                <w:bCs w:val="0"/>
                <w:sz w:val="18"/>
                <w:szCs w:val="18"/>
              </w:rPr>
              <w:t xml:space="preserve"> and facilitate the dissemination of good practices among peers in the concerned policy area</w:t>
            </w:r>
            <w:r w:rsidRPr="003C7848">
              <w:rPr>
                <w:b w:val="0"/>
                <w:bCs w:val="0"/>
                <w:sz w:val="18"/>
                <w:szCs w:val="18"/>
              </w:rPr>
              <w:t>.</w:t>
            </w:r>
          </w:p>
          <w:p w14:paraId="39BA8DF5" w14:textId="1BE78FD9" w:rsidR="004A1B09" w:rsidRPr="00FC7B37" w:rsidRDefault="003C7848" w:rsidP="00F70FC2">
            <w:pPr>
              <w:rPr>
                <w:b w:val="0"/>
                <w:bCs w:val="0"/>
                <w:sz w:val="18"/>
                <w:szCs w:val="18"/>
              </w:rPr>
            </w:pPr>
            <w:r w:rsidRPr="00243B36">
              <w:rPr>
                <w:b w:val="0"/>
                <w:bCs w:val="0"/>
                <w:sz w:val="18"/>
                <w:szCs w:val="18"/>
              </w:rPr>
              <w:t xml:space="preserve">[Insert Text; between </w:t>
            </w:r>
            <w:r>
              <w:rPr>
                <w:b w:val="0"/>
                <w:bCs w:val="0"/>
                <w:sz w:val="18"/>
                <w:szCs w:val="18"/>
              </w:rPr>
              <w:t>100</w:t>
            </w:r>
            <w:r w:rsidRPr="00243B36">
              <w:rPr>
                <w:b w:val="0"/>
                <w:bCs w:val="0"/>
                <w:sz w:val="18"/>
                <w:szCs w:val="18"/>
              </w:rPr>
              <w:t>-</w:t>
            </w:r>
            <w:r>
              <w:rPr>
                <w:b w:val="0"/>
                <w:bCs w:val="0"/>
                <w:sz w:val="18"/>
                <w:szCs w:val="18"/>
              </w:rPr>
              <w:t>2</w:t>
            </w:r>
            <w:r w:rsidRPr="00243B36">
              <w:rPr>
                <w:b w:val="0"/>
                <w:bCs w:val="0"/>
                <w:sz w:val="18"/>
                <w:szCs w:val="18"/>
              </w:rPr>
              <w:t>00 words</w:t>
            </w:r>
            <w:r>
              <w:rPr>
                <w:b w:val="0"/>
                <w:bCs w:val="0"/>
                <w:sz w:val="18"/>
                <w:szCs w:val="18"/>
              </w:rPr>
              <w:t xml:space="preserve"> to complement the description above, with references to the specific situation of your country/beneficiary authority</w:t>
            </w:r>
            <w:r w:rsidRPr="00243B36">
              <w:rPr>
                <w:b w:val="0"/>
                <w:bCs w:val="0"/>
                <w:sz w:val="18"/>
                <w:szCs w:val="18"/>
              </w:rPr>
              <w:t>]</w:t>
            </w:r>
          </w:p>
        </w:tc>
      </w:tr>
      <w:tr w:rsidR="004A1B09" w:rsidRPr="00E052DE" w14:paraId="52E7F34E"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402E083F"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4E5BD8">
              <w:rPr>
                <w:b/>
                <w:sz w:val="18"/>
                <w:szCs w:val="18"/>
              </w:rPr>
              <w:t>b</w:t>
            </w:r>
            <w:r w:rsidRPr="00697D35">
              <w:rPr>
                <w:b/>
                <w:sz w:val="18"/>
                <w:szCs w:val="18"/>
              </w:rPr>
              <w:t>?</w:t>
            </w:r>
          </w:p>
        </w:tc>
      </w:tr>
      <w:tr w:rsidR="004A1B09" w:rsidRPr="00E052DE" w14:paraId="3EFDCEFB"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96DC654" w14:textId="0A30D43F" w:rsidR="006C261D" w:rsidRPr="00802163" w:rsidRDefault="006C261D" w:rsidP="006C261D">
            <w:pPr>
              <w:pStyle w:val="Text1"/>
              <w:ind w:left="0"/>
              <w:rPr>
                <w:b w:val="0"/>
                <w:bCs w:val="0"/>
                <w:color w:val="FF0000"/>
                <w:sz w:val="18"/>
                <w:szCs w:val="18"/>
              </w:rPr>
            </w:pPr>
            <w:r w:rsidRPr="00802163">
              <w:rPr>
                <w:color w:val="FF0000"/>
                <w:sz w:val="18"/>
                <w:szCs w:val="18"/>
              </w:rPr>
              <w:t xml:space="preserve">The list of proposed technical support measures is intended to help Beneficiary Authorities </w:t>
            </w:r>
            <w:r w:rsidR="00FE0600" w:rsidRPr="00802163">
              <w:rPr>
                <w:color w:val="FF0000"/>
                <w:sz w:val="18"/>
                <w:szCs w:val="18"/>
              </w:rPr>
              <w:t xml:space="preserve">precisely indicate </w:t>
            </w:r>
            <w:r w:rsidRPr="00802163">
              <w:rPr>
                <w:color w:val="FF0000"/>
                <w:sz w:val="18"/>
                <w:szCs w:val="18"/>
              </w:rPr>
              <w:t>the requested technical support measures</w:t>
            </w:r>
            <w:r w:rsidR="00FE0600" w:rsidRPr="00802163">
              <w:rPr>
                <w:color w:val="FF0000"/>
                <w:sz w:val="18"/>
                <w:szCs w:val="18"/>
              </w:rPr>
              <w:t>; given the structure and features of the EU-SDFA, no additional measures can be added.</w:t>
            </w:r>
          </w:p>
          <w:p w14:paraId="47DAA945" w14:textId="6F27538C" w:rsidR="006C261D" w:rsidRPr="00802163" w:rsidRDefault="006C261D" w:rsidP="006C261D">
            <w:pPr>
              <w:pStyle w:val="Text1"/>
              <w:ind w:left="0"/>
              <w:rPr>
                <w:b w:val="0"/>
                <w:bCs w:val="0"/>
                <w:color w:val="FF0000"/>
                <w:sz w:val="18"/>
                <w:szCs w:val="18"/>
              </w:rPr>
            </w:pPr>
            <w:r w:rsidRPr="00802163">
              <w:rPr>
                <w:color w:val="FF0000"/>
                <w:sz w:val="18"/>
                <w:szCs w:val="18"/>
              </w:rPr>
              <w:t xml:space="preserve">When filling in the request, you are invited to only select the technical support measures that you are requesting. You are invited </w:t>
            </w:r>
            <w:r w:rsidR="00FE0600" w:rsidRPr="00802163">
              <w:rPr>
                <w:color w:val="FF0000"/>
                <w:sz w:val="18"/>
                <w:szCs w:val="18"/>
              </w:rPr>
              <w:t xml:space="preserve">to </w:t>
            </w:r>
            <w:r w:rsidRPr="00802163">
              <w:rPr>
                <w:color w:val="FF0000"/>
                <w:sz w:val="18"/>
                <w:szCs w:val="18"/>
              </w:rPr>
              <w:t>describe the technical support measures you are requesting, taking inspiration from the general overview, if you find it helpful, and to provide additional information in the box provided relevant to your specific context.</w:t>
            </w:r>
          </w:p>
          <w:p w14:paraId="1A7802C9" w14:textId="090F9C29" w:rsidR="006C261D" w:rsidRPr="00802163" w:rsidRDefault="004A1B09" w:rsidP="201A99CF">
            <w:pPr>
              <w:rPr>
                <w:rFonts w:cs="Arial"/>
                <w:b w:val="0"/>
                <w:bCs w:val="0"/>
                <w:color w:val="000000" w:themeColor="text1"/>
                <w:u w:val="single"/>
              </w:rPr>
            </w:pPr>
            <w:r w:rsidRPr="201A99CF">
              <w:rPr>
                <w:rFonts w:cs="Arial"/>
                <w:color w:val="00B050"/>
                <w:u w:val="single"/>
              </w:rPr>
              <w:lastRenderedPageBreak/>
              <w:t>Proposed technical support measures pursuant to Art.8 of the TSI Regulation:</w:t>
            </w:r>
          </w:p>
          <w:p w14:paraId="5CC594D1" w14:textId="0202F2FE" w:rsidR="0024738F" w:rsidRPr="00802163" w:rsidRDefault="0024738F" w:rsidP="0024738F">
            <w:pPr>
              <w:rPr>
                <w:b w:val="0"/>
                <w:bCs w:val="0"/>
                <w:color w:val="00B050"/>
                <w:sz w:val="18"/>
                <w:szCs w:val="18"/>
              </w:rPr>
            </w:pPr>
            <w:r w:rsidRPr="201A99CF">
              <w:rPr>
                <w:b w:val="0"/>
                <w:bCs w:val="0"/>
                <w:color w:val="00B050"/>
                <w:sz w:val="18"/>
                <w:szCs w:val="18"/>
              </w:rPr>
              <w:t xml:space="preserve">Under the TSI 2022 round, DG REFORM has launched the EU Supervisory Digital Finance Academy (EU-SDFA), </w:t>
            </w:r>
            <w:r w:rsidR="00EB4B13" w:rsidRPr="201A99CF">
              <w:rPr>
                <w:b w:val="0"/>
                <w:bCs w:val="0"/>
                <w:color w:val="00B050"/>
                <w:sz w:val="18"/>
                <w:szCs w:val="18"/>
              </w:rPr>
              <w:t>together</w:t>
            </w:r>
            <w:r w:rsidRPr="201A99CF">
              <w:rPr>
                <w:b w:val="0"/>
                <w:bCs w:val="0"/>
                <w:color w:val="00B050"/>
                <w:sz w:val="18"/>
                <w:szCs w:val="18"/>
              </w:rPr>
              <w:t xml:space="preserve"> with the three European Supervisory Authorities (ESAs – EBA, ESMA, EIOPA) and DG FISMA. Since its inception, the EU-SDFA has been offering a comprehensive, policy-oriented training programme on Digital Finance, composed of foundational and advanced training weeks, workshops and other relevant events open to the EU financial supervisory community. The Academy format contributes to foster a common and shared culture among supervisors, which are given a space to discuss openly and learn from each other’s experiences and practices.</w:t>
            </w:r>
          </w:p>
          <w:p w14:paraId="645373D2" w14:textId="1D2C906B" w:rsidR="006C261D" w:rsidRPr="00802163" w:rsidRDefault="006C261D" w:rsidP="00FA2DA9">
            <w:pPr>
              <w:rPr>
                <w:b w:val="0"/>
                <w:bCs w:val="0"/>
                <w:color w:val="00B050"/>
                <w:sz w:val="18"/>
                <w:szCs w:val="18"/>
              </w:rPr>
            </w:pPr>
            <w:r w:rsidRPr="201A99CF">
              <w:rPr>
                <w:b w:val="0"/>
                <w:bCs w:val="0"/>
                <w:color w:val="00B050"/>
                <w:sz w:val="18"/>
                <w:szCs w:val="18"/>
              </w:rPr>
              <w:t xml:space="preserve">Under this second edition of the EU-SDFA, EU Member States’ </w:t>
            </w:r>
            <w:r w:rsidR="00FE0600" w:rsidRPr="201A99CF">
              <w:rPr>
                <w:b w:val="0"/>
                <w:bCs w:val="0"/>
                <w:color w:val="00B050"/>
                <w:sz w:val="18"/>
                <w:szCs w:val="18"/>
              </w:rPr>
              <w:t>NCAs</w:t>
            </w:r>
            <w:r w:rsidRPr="201A99CF">
              <w:rPr>
                <w:b w:val="0"/>
                <w:bCs w:val="0"/>
                <w:color w:val="00B050"/>
                <w:sz w:val="18"/>
                <w:szCs w:val="18"/>
              </w:rPr>
              <w:t xml:space="preserve"> will have the opportunity to receive technical support </w:t>
            </w:r>
            <w:r w:rsidR="00FA2DA9" w:rsidRPr="201A99CF">
              <w:rPr>
                <w:b w:val="0"/>
                <w:bCs w:val="0"/>
                <w:color w:val="00B050"/>
                <w:sz w:val="18"/>
                <w:szCs w:val="18"/>
              </w:rPr>
              <w:t>in the form of institutional and sectoral capacity building, in particular via seminars, conferences and workshops, with, where appropriate, stakeholder involvement, as well as training actions and online or other training modules to support the necessary professional skills and knowledge relating to the relevant reforms. NCAs would</w:t>
            </w:r>
            <w:r w:rsidRPr="201A99CF">
              <w:rPr>
                <w:b w:val="0"/>
                <w:bCs w:val="0"/>
                <w:color w:val="00B050"/>
                <w:sz w:val="18"/>
                <w:szCs w:val="18"/>
              </w:rPr>
              <w:t xml:space="preserve"> enrol within a revised capacity building programme on Digital Finance, which will be built around the experience of the current EU-SDFA edition and be further updated and adapted depending on the forthcoming evolution of this policy area. To this end, participation to the flagship will entail access to a series of activities organised over three yearly academic cycles, and including:</w:t>
            </w:r>
          </w:p>
          <w:p w14:paraId="3C2DB82C" w14:textId="29A2A543" w:rsidR="004A1B09" w:rsidRPr="00802163" w:rsidRDefault="004A1B09" w:rsidP="002A4F9F">
            <w:pPr>
              <w:rPr>
                <w:b w:val="0"/>
                <w:bCs w:val="0"/>
                <w:color w:val="00B050"/>
                <w:sz w:val="18"/>
                <w:szCs w:val="18"/>
              </w:rPr>
            </w:pPr>
            <w:r w:rsidRPr="00802163">
              <w:rPr>
                <w:color w:val="00B050"/>
                <w:sz w:val="18"/>
                <w:szCs w:val="18"/>
              </w:rPr>
              <w:t xml:space="preserve">You may choose one or </w:t>
            </w:r>
            <w:r w:rsidR="0024738F" w:rsidRPr="00802163">
              <w:rPr>
                <w:color w:val="00B050"/>
                <w:sz w:val="18"/>
                <w:szCs w:val="18"/>
              </w:rPr>
              <w:t>all (</w:t>
            </w:r>
            <w:r w:rsidR="0024738F" w:rsidRPr="00802163">
              <w:rPr>
                <w:color w:val="00B050"/>
                <w:sz w:val="18"/>
                <w:szCs w:val="18"/>
                <w:u w:val="single"/>
              </w:rPr>
              <w:t>recommended</w:t>
            </w:r>
            <w:r w:rsidR="0024738F" w:rsidRPr="00802163">
              <w:rPr>
                <w:color w:val="00B050"/>
                <w:sz w:val="18"/>
                <w:szCs w:val="18"/>
              </w:rPr>
              <w:t xml:space="preserve">) </w:t>
            </w:r>
            <w:r w:rsidRPr="00802163">
              <w:rPr>
                <w:color w:val="00B050"/>
                <w:sz w:val="18"/>
                <w:szCs w:val="18"/>
              </w:rPr>
              <w:t>support measures:</w:t>
            </w:r>
          </w:p>
          <w:p w14:paraId="192ECF73" w14:textId="725DF511" w:rsidR="0024738F" w:rsidRPr="00802163" w:rsidRDefault="00000000" w:rsidP="00731869">
            <w:pPr>
              <w:spacing w:after="120" w:line="259" w:lineRule="auto"/>
              <w:textAlignment w:val="baseline"/>
              <w:rPr>
                <w:color w:val="00B050"/>
                <w:sz w:val="18"/>
                <w:szCs w:val="18"/>
              </w:rPr>
            </w:pPr>
            <w:sdt>
              <w:sdtPr>
                <w:rPr>
                  <w:rFonts w:ascii="Segoe UI Symbol" w:hAnsi="Segoe UI Symbol" w:cs="Segoe UI Symbol"/>
                  <w:sz w:val="18"/>
                  <w:szCs w:val="18"/>
                </w:rPr>
                <w:id w:val="987831525"/>
                <w14:checkbox>
                  <w14:checked w14:val="0"/>
                  <w14:checkedState w14:val="2612" w14:font="MS Gothic"/>
                  <w14:uncheckedState w14:val="2610" w14:font="MS Gothic"/>
                </w14:checkbox>
              </w:sdtPr>
              <w:sdtContent>
                <w:r w:rsidR="004A1B09" w:rsidRPr="00802163">
                  <w:rPr>
                    <w:rFonts w:ascii="MS Gothic" w:eastAsia="MS Gothic" w:hAnsi="MS Gothic" w:cs="Segoe UI Symbol" w:hint="eastAsia"/>
                    <w:sz w:val="18"/>
                    <w:szCs w:val="18"/>
                  </w:rPr>
                  <w:t>☐</w:t>
                </w:r>
              </w:sdtContent>
            </w:sdt>
            <w:r w:rsidR="004A1B09" w:rsidRPr="00802163">
              <w:rPr>
                <w:rFonts w:ascii="Segoe UI Symbol" w:hAnsi="Segoe UI Symbol" w:cs="Segoe UI Symbol"/>
                <w:sz w:val="18"/>
                <w:szCs w:val="18"/>
              </w:rPr>
              <w:t xml:space="preserve"> </w:t>
            </w:r>
            <w:r w:rsidR="0024738F" w:rsidRPr="00802163">
              <w:rPr>
                <w:b w:val="0"/>
                <w:bCs w:val="0"/>
                <w:color w:val="00B050"/>
                <w:sz w:val="18"/>
                <w:szCs w:val="18"/>
              </w:rPr>
              <w:t>Participation</w:t>
            </w:r>
            <w:r w:rsidR="00EB4B13" w:rsidRPr="00802163">
              <w:rPr>
                <w:b w:val="0"/>
                <w:bCs w:val="0"/>
                <w:color w:val="00B050"/>
                <w:sz w:val="18"/>
                <w:szCs w:val="18"/>
              </w:rPr>
              <w:t>,</w:t>
            </w:r>
            <w:r w:rsidR="0024738F" w:rsidRPr="00802163">
              <w:rPr>
                <w:b w:val="0"/>
                <w:bCs w:val="0"/>
                <w:color w:val="00B050"/>
                <w:sz w:val="18"/>
                <w:szCs w:val="18"/>
              </w:rPr>
              <w:t xml:space="preserve"> </w:t>
            </w:r>
            <w:r w:rsidR="00EB4B13" w:rsidRPr="00802163">
              <w:rPr>
                <w:b w:val="0"/>
                <w:bCs w:val="0"/>
                <w:color w:val="00B050"/>
                <w:sz w:val="18"/>
                <w:szCs w:val="18"/>
              </w:rPr>
              <w:t>for a minimum of [</w:t>
            </w:r>
            <w:r w:rsidR="00263297" w:rsidRPr="5CE82B90">
              <w:rPr>
                <w:b w:val="0"/>
                <w:bCs w:val="0"/>
                <w:i/>
                <w:iCs/>
                <w:color w:val="00B050"/>
                <w:sz w:val="18"/>
                <w:szCs w:val="18"/>
                <w:highlight w:val="green"/>
              </w:rPr>
              <w:t>please specify in the box below</w:t>
            </w:r>
            <w:r w:rsidR="00263297" w:rsidRPr="5CE82B90">
              <w:rPr>
                <w:b w:val="0"/>
                <w:bCs w:val="0"/>
                <w:color w:val="00B050"/>
                <w:sz w:val="18"/>
                <w:szCs w:val="18"/>
              </w:rPr>
              <w:t xml:space="preserve"> </w:t>
            </w:r>
            <w:r w:rsidR="00263297" w:rsidRPr="5CE82B90">
              <w:rPr>
                <w:b w:val="0"/>
                <w:bCs w:val="0"/>
                <w:i/>
                <w:iCs/>
                <w:color w:val="00B050"/>
                <w:sz w:val="18"/>
                <w:szCs w:val="18"/>
              </w:rPr>
              <w:t>a number between 1 and 8</w:t>
            </w:r>
            <w:r w:rsidR="00EB4B13" w:rsidRPr="00802163">
              <w:rPr>
                <w:b w:val="0"/>
                <w:bCs w:val="0"/>
                <w:color w:val="00B050"/>
                <w:sz w:val="18"/>
                <w:szCs w:val="18"/>
              </w:rPr>
              <w:t>] and a maximum of [</w:t>
            </w:r>
            <w:r w:rsidR="00EB4B13" w:rsidRPr="00802163">
              <w:rPr>
                <w:b w:val="0"/>
                <w:bCs w:val="0"/>
                <w:i/>
                <w:iCs/>
                <w:color w:val="00B050"/>
                <w:sz w:val="18"/>
                <w:szCs w:val="18"/>
              </w:rPr>
              <w:t>insert a number up to 10</w:t>
            </w:r>
            <w:r w:rsidR="00EB4B13" w:rsidRPr="00802163">
              <w:rPr>
                <w:b w:val="0"/>
                <w:bCs w:val="0"/>
                <w:color w:val="00B050"/>
                <w:sz w:val="18"/>
                <w:szCs w:val="18"/>
              </w:rPr>
              <w:t>] (</w:t>
            </w:r>
            <w:r w:rsidR="00EB4B13" w:rsidRPr="00802163">
              <w:rPr>
                <w:b w:val="0"/>
                <w:bCs w:val="0"/>
                <w:color w:val="00B050"/>
                <w:sz w:val="18"/>
                <w:szCs w:val="18"/>
                <w:u w:val="single"/>
              </w:rPr>
              <w:t>subject to availability</w:t>
            </w:r>
            <w:r w:rsidR="00EB4B13" w:rsidRPr="00802163">
              <w:rPr>
                <w:b w:val="0"/>
                <w:bCs w:val="0"/>
                <w:color w:val="00B050"/>
                <w:sz w:val="18"/>
                <w:szCs w:val="18"/>
              </w:rPr>
              <w:t xml:space="preserve">) staff representatives per academic year, </w:t>
            </w:r>
            <w:r w:rsidR="0024738F" w:rsidRPr="00802163">
              <w:rPr>
                <w:b w:val="0"/>
                <w:bCs w:val="0"/>
                <w:color w:val="00B050"/>
                <w:sz w:val="18"/>
                <w:szCs w:val="18"/>
              </w:rPr>
              <w:t>to</w:t>
            </w:r>
            <w:r w:rsidR="0024738F" w:rsidRPr="00802163">
              <w:rPr>
                <w:color w:val="00B050"/>
                <w:sz w:val="18"/>
                <w:szCs w:val="18"/>
              </w:rPr>
              <w:t xml:space="preserve"> the learning and development activities of the EU-SDFA for a period of </w:t>
            </w:r>
            <w:r w:rsidR="0024738F" w:rsidRPr="00802163">
              <w:rPr>
                <w:color w:val="00B050"/>
                <w:sz w:val="18"/>
                <w:szCs w:val="18"/>
                <w:u w:val="single"/>
              </w:rPr>
              <w:t>three academic cycles</w:t>
            </w:r>
            <w:r w:rsidR="0024738F" w:rsidRPr="00802163">
              <w:rPr>
                <w:color w:val="00B050"/>
                <w:sz w:val="18"/>
                <w:szCs w:val="18"/>
              </w:rPr>
              <w:t xml:space="preserve">. </w:t>
            </w:r>
            <w:r w:rsidR="0024738F" w:rsidRPr="00802163">
              <w:rPr>
                <w:b w:val="0"/>
                <w:bCs w:val="0"/>
                <w:color w:val="00B050"/>
                <w:sz w:val="18"/>
                <w:szCs w:val="18"/>
              </w:rPr>
              <w:t>The learning and development activities will include the following:</w:t>
            </w:r>
          </w:p>
          <w:p w14:paraId="033738D0" w14:textId="2F03F2CA" w:rsidR="006C261D" w:rsidRPr="00802163" w:rsidRDefault="00000000" w:rsidP="00731869">
            <w:pPr>
              <w:spacing w:after="80" w:line="259" w:lineRule="auto"/>
              <w:ind w:left="720"/>
              <w:contextualSpacing/>
              <w:textAlignment w:val="baseline"/>
              <w:rPr>
                <w:color w:val="00B050"/>
                <w:sz w:val="18"/>
                <w:szCs w:val="18"/>
              </w:rPr>
            </w:pPr>
            <w:sdt>
              <w:sdtPr>
                <w:rPr>
                  <w:rFonts w:ascii="Segoe UI Symbol" w:hAnsi="Segoe UI Symbol" w:cs="Segoe UI Symbol"/>
                  <w:sz w:val="18"/>
                  <w:szCs w:val="18"/>
                </w:rPr>
                <w:id w:val="76254745"/>
                <w14:checkbox>
                  <w14:checked w14:val="0"/>
                  <w14:checkedState w14:val="2612" w14:font="MS Gothic"/>
                  <w14:uncheckedState w14:val="2610" w14:font="MS Gothic"/>
                </w14:checkbox>
              </w:sdtPr>
              <w:sdtContent>
                <w:r w:rsidR="0047437F" w:rsidRPr="00802163">
                  <w:rPr>
                    <w:rFonts w:ascii="MS Gothic" w:eastAsia="MS Gothic" w:hAnsi="MS Gothic" w:cs="Segoe UI Symbol" w:hint="eastAsia"/>
                    <w:sz w:val="18"/>
                    <w:szCs w:val="18"/>
                  </w:rPr>
                  <w:t>☐</w:t>
                </w:r>
              </w:sdtContent>
            </w:sdt>
            <w:r w:rsidR="0024738F" w:rsidRPr="00802163">
              <w:rPr>
                <w:rFonts w:ascii="Segoe UI Symbol" w:hAnsi="Segoe UI Symbol" w:cs="Segoe UI Symbol"/>
                <w:sz w:val="18"/>
                <w:szCs w:val="18"/>
              </w:rPr>
              <w:t xml:space="preserve"> </w:t>
            </w:r>
            <w:r w:rsidR="0024738F" w:rsidRPr="00802163">
              <w:rPr>
                <w:b w:val="0"/>
                <w:bCs w:val="0"/>
                <w:color w:val="00B050"/>
                <w:sz w:val="18"/>
                <w:szCs w:val="18"/>
              </w:rPr>
              <w:t xml:space="preserve">participation to </w:t>
            </w:r>
            <w:r w:rsidR="0024738F" w:rsidRPr="00802163">
              <w:rPr>
                <w:color w:val="00B050"/>
                <w:sz w:val="18"/>
                <w:szCs w:val="18"/>
              </w:rPr>
              <w:t>foundational r</w:t>
            </w:r>
            <w:r w:rsidR="006C261D" w:rsidRPr="00802163">
              <w:rPr>
                <w:color w:val="00B050"/>
                <w:sz w:val="18"/>
                <w:szCs w:val="18"/>
              </w:rPr>
              <w:t>esidential training weeks</w:t>
            </w:r>
            <w:r w:rsidR="0065247C" w:rsidRPr="00802163">
              <w:rPr>
                <w:b w:val="0"/>
                <w:bCs w:val="0"/>
                <w:color w:val="00B050"/>
                <w:sz w:val="18"/>
                <w:szCs w:val="18"/>
              </w:rPr>
              <w:t xml:space="preserve">, providing participants with a comprehensive overview of the key elements of the interplay between digital solutions and the financial sector, with a focus on </w:t>
            </w:r>
            <w:r w:rsidR="0065247C" w:rsidRPr="00802163">
              <w:rPr>
                <w:b w:val="0"/>
                <w:bCs w:val="0"/>
                <w:i/>
                <w:iCs/>
                <w:color w:val="00B050"/>
                <w:sz w:val="18"/>
                <w:szCs w:val="18"/>
              </w:rPr>
              <w:t>i</w:t>
            </w:r>
            <w:r w:rsidR="0065247C" w:rsidRPr="00802163">
              <w:rPr>
                <w:color w:val="00B050"/>
                <w:sz w:val="18"/>
                <w:szCs w:val="18"/>
              </w:rPr>
              <w:t>)</w:t>
            </w:r>
            <w:r w:rsidR="0065247C" w:rsidRPr="00802163">
              <w:rPr>
                <w:b w:val="0"/>
                <w:bCs w:val="0"/>
                <w:color w:val="00B050"/>
                <w:sz w:val="18"/>
                <w:szCs w:val="18"/>
              </w:rPr>
              <w:t xml:space="preserve"> core technologies and digital finance concepts, </w:t>
            </w:r>
            <w:r w:rsidR="0065247C" w:rsidRPr="00802163">
              <w:rPr>
                <w:b w:val="0"/>
                <w:bCs w:val="0"/>
                <w:i/>
                <w:iCs/>
                <w:color w:val="00B050"/>
                <w:sz w:val="18"/>
                <w:szCs w:val="18"/>
              </w:rPr>
              <w:t>ii</w:t>
            </w:r>
            <w:r w:rsidR="0065247C" w:rsidRPr="00802163">
              <w:rPr>
                <w:color w:val="00B050"/>
                <w:sz w:val="18"/>
                <w:szCs w:val="18"/>
              </w:rPr>
              <w:t>)</w:t>
            </w:r>
            <w:r w:rsidR="0065247C" w:rsidRPr="00802163">
              <w:rPr>
                <w:b w:val="0"/>
                <w:bCs w:val="0"/>
                <w:color w:val="00B050"/>
                <w:sz w:val="18"/>
                <w:szCs w:val="18"/>
              </w:rPr>
              <w:t xml:space="preserve"> main market developments, </w:t>
            </w:r>
            <w:r w:rsidR="0065247C" w:rsidRPr="00802163">
              <w:rPr>
                <w:b w:val="0"/>
                <w:bCs w:val="0"/>
                <w:i/>
                <w:iCs/>
                <w:color w:val="00B050"/>
                <w:sz w:val="18"/>
                <w:szCs w:val="18"/>
              </w:rPr>
              <w:t>iii</w:t>
            </w:r>
            <w:r w:rsidR="0065247C" w:rsidRPr="00802163">
              <w:rPr>
                <w:color w:val="00B050"/>
                <w:sz w:val="18"/>
                <w:szCs w:val="18"/>
              </w:rPr>
              <w:t>)</w:t>
            </w:r>
            <w:r w:rsidR="0065247C" w:rsidRPr="00802163">
              <w:rPr>
                <w:b w:val="0"/>
                <w:bCs w:val="0"/>
                <w:color w:val="00B050"/>
                <w:sz w:val="18"/>
                <w:szCs w:val="18"/>
              </w:rPr>
              <w:t xml:space="preserve"> opportunities and risks arising from the digital transition, </w:t>
            </w:r>
            <w:r w:rsidR="0065247C" w:rsidRPr="00802163">
              <w:rPr>
                <w:b w:val="0"/>
                <w:bCs w:val="0"/>
                <w:i/>
                <w:iCs/>
                <w:color w:val="00B050"/>
                <w:sz w:val="18"/>
                <w:szCs w:val="18"/>
              </w:rPr>
              <w:t>iv</w:t>
            </w:r>
            <w:r w:rsidR="0065247C" w:rsidRPr="00802163">
              <w:rPr>
                <w:color w:val="00B050"/>
                <w:sz w:val="18"/>
                <w:szCs w:val="18"/>
              </w:rPr>
              <w:t>)</w:t>
            </w:r>
            <w:r w:rsidR="0065247C" w:rsidRPr="00802163">
              <w:rPr>
                <w:b w:val="0"/>
                <w:bCs w:val="0"/>
                <w:color w:val="00B050"/>
                <w:sz w:val="18"/>
                <w:szCs w:val="18"/>
              </w:rPr>
              <w:t xml:space="preserve"> approaches to the regulation and supervision of digital finance</w:t>
            </w:r>
            <w:r w:rsidR="006C261D" w:rsidRPr="00802163">
              <w:rPr>
                <w:b w:val="0"/>
                <w:bCs w:val="0"/>
                <w:color w:val="00B050"/>
                <w:sz w:val="18"/>
                <w:szCs w:val="18"/>
              </w:rPr>
              <w:t>;</w:t>
            </w:r>
          </w:p>
          <w:p w14:paraId="39866DBB" w14:textId="4585EDB9" w:rsidR="0024738F" w:rsidRPr="00802163" w:rsidRDefault="00000000" w:rsidP="00731869">
            <w:pPr>
              <w:spacing w:after="80" w:line="259" w:lineRule="auto"/>
              <w:ind w:left="720"/>
              <w:contextualSpacing/>
              <w:textAlignment w:val="baseline"/>
              <w:rPr>
                <w:color w:val="00B050"/>
                <w:sz w:val="18"/>
                <w:szCs w:val="18"/>
              </w:rPr>
            </w:pPr>
            <w:sdt>
              <w:sdtPr>
                <w:rPr>
                  <w:rFonts w:ascii="Segoe UI Symbol" w:hAnsi="Segoe UI Symbol" w:cs="Segoe UI Symbol"/>
                  <w:sz w:val="18"/>
                  <w:szCs w:val="18"/>
                </w:rPr>
                <w:id w:val="1405259194"/>
                <w14:checkbox>
                  <w14:checked w14:val="0"/>
                  <w14:checkedState w14:val="2612" w14:font="MS Gothic"/>
                  <w14:uncheckedState w14:val="2610" w14:font="MS Gothic"/>
                </w14:checkbox>
              </w:sdtPr>
              <w:sdtContent>
                <w:r w:rsidR="0024738F" w:rsidRPr="00802163">
                  <w:rPr>
                    <w:rFonts w:ascii="MS Gothic" w:eastAsia="MS Gothic" w:hAnsi="MS Gothic" w:cs="Segoe UI Symbol" w:hint="eastAsia"/>
                    <w:sz w:val="18"/>
                    <w:szCs w:val="18"/>
                  </w:rPr>
                  <w:t>☐</w:t>
                </w:r>
              </w:sdtContent>
            </w:sdt>
            <w:r w:rsidR="0024738F" w:rsidRPr="00802163">
              <w:rPr>
                <w:rFonts w:ascii="Segoe UI Symbol" w:hAnsi="Segoe UI Symbol" w:cs="Segoe UI Symbol"/>
                <w:sz w:val="18"/>
                <w:szCs w:val="18"/>
              </w:rPr>
              <w:t xml:space="preserve"> </w:t>
            </w:r>
            <w:r w:rsidR="0024738F" w:rsidRPr="00802163">
              <w:rPr>
                <w:b w:val="0"/>
                <w:bCs w:val="0"/>
                <w:color w:val="00B050"/>
                <w:sz w:val="18"/>
                <w:szCs w:val="18"/>
              </w:rPr>
              <w:t xml:space="preserve">participation to </w:t>
            </w:r>
            <w:r w:rsidR="0065247C" w:rsidRPr="00802163">
              <w:rPr>
                <w:color w:val="00B050"/>
                <w:sz w:val="18"/>
                <w:szCs w:val="18"/>
              </w:rPr>
              <w:t>advanced</w:t>
            </w:r>
            <w:r w:rsidR="0024738F" w:rsidRPr="00802163">
              <w:rPr>
                <w:color w:val="00B050"/>
                <w:sz w:val="18"/>
                <w:szCs w:val="18"/>
              </w:rPr>
              <w:t xml:space="preserve"> </w:t>
            </w:r>
            <w:r w:rsidR="002F4462" w:rsidRPr="00802163">
              <w:rPr>
                <w:color w:val="00B050"/>
                <w:sz w:val="18"/>
                <w:szCs w:val="18"/>
              </w:rPr>
              <w:t>residential</w:t>
            </w:r>
            <w:r w:rsidR="0024738F" w:rsidRPr="00802163">
              <w:rPr>
                <w:color w:val="00B050"/>
                <w:sz w:val="18"/>
                <w:szCs w:val="18"/>
              </w:rPr>
              <w:t xml:space="preserve"> training weeks</w:t>
            </w:r>
            <w:r w:rsidR="0065247C" w:rsidRPr="00802163">
              <w:rPr>
                <w:b w:val="0"/>
                <w:bCs w:val="0"/>
                <w:color w:val="00B050"/>
                <w:sz w:val="18"/>
                <w:szCs w:val="18"/>
              </w:rPr>
              <w:t xml:space="preserve">, providing participants – under a diversified format – with a deeper exposure to specific areas concerning the impact of digitalisation on the financial sector as well as on financial regulation and supervision, with a focus on </w:t>
            </w:r>
            <w:r w:rsidR="0065247C" w:rsidRPr="00802163">
              <w:rPr>
                <w:b w:val="0"/>
                <w:bCs w:val="0"/>
                <w:i/>
                <w:iCs/>
                <w:color w:val="00B050"/>
                <w:sz w:val="18"/>
                <w:szCs w:val="18"/>
              </w:rPr>
              <w:t>i)</w:t>
            </w:r>
            <w:r w:rsidR="0065247C" w:rsidRPr="00802163">
              <w:rPr>
                <w:b w:val="0"/>
                <w:bCs w:val="0"/>
                <w:color w:val="00B050"/>
                <w:sz w:val="18"/>
                <w:szCs w:val="18"/>
              </w:rPr>
              <w:t xml:space="preserve"> cyber security, risks, and threats, </w:t>
            </w:r>
            <w:r w:rsidR="0065247C" w:rsidRPr="00802163">
              <w:rPr>
                <w:b w:val="0"/>
                <w:bCs w:val="0"/>
                <w:i/>
                <w:iCs/>
                <w:color w:val="00B050"/>
                <w:sz w:val="18"/>
                <w:szCs w:val="18"/>
              </w:rPr>
              <w:t>ii)</w:t>
            </w:r>
            <w:r w:rsidR="0065247C" w:rsidRPr="00802163">
              <w:rPr>
                <w:b w:val="0"/>
                <w:bCs w:val="0"/>
                <w:color w:val="00B050"/>
                <w:sz w:val="18"/>
                <w:szCs w:val="18"/>
              </w:rPr>
              <w:t xml:space="preserve"> supervisory implications of selected digital technologies, </w:t>
            </w:r>
            <w:r w:rsidR="0065247C" w:rsidRPr="00802163">
              <w:rPr>
                <w:b w:val="0"/>
                <w:bCs w:val="0"/>
                <w:i/>
                <w:iCs/>
                <w:color w:val="00B050"/>
                <w:sz w:val="18"/>
                <w:szCs w:val="18"/>
              </w:rPr>
              <w:t>iii)</w:t>
            </w:r>
            <w:r w:rsidR="0065247C" w:rsidRPr="00802163">
              <w:rPr>
                <w:b w:val="0"/>
                <w:bCs w:val="0"/>
                <w:color w:val="00B050"/>
                <w:sz w:val="18"/>
                <w:szCs w:val="18"/>
              </w:rPr>
              <w:t xml:space="preserve"> development of SupTech solutions and tools, including with thematic focus;</w:t>
            </w:r>
          </w:p>
          <w:p w14:paraId="0063B218" w14:textId="7C207F11" w:rsidR="0024738F" w:rsidRPr="00802163" w:rsidRDefault="00000000" w:rsidP="00731869">
            <w:pPr>
              <w:spacing w:after="120" w:line="259" w:lineRule="auto"/>
              <w:ind w:left="720"/>
              <w:textAlignment w:val="baseline"/>
              <w:rPr>
                <w:color w:val="00B050"/>
                <w:sz w:val="18"/>
                <w:szCs w:val="18"/>
              </w:rPr>
            </w:pPr>
            <w:sdt>
              <w:sdtPr>
                <w:rPr>
                  <w:rFonts w:ascii="Segoe UI Symbol" w:hAnsi="Segoe UI Symbol" w:cs="Segoe UI Symbol"/>
                  <w:sz w:val="18"/>
                  <w:szCs w:val="18"/>
                </w:rPr>
                <w:id w:val="1860155023"/>
                <w14:checkbox>
                  <w14:checked w14:val="0"/>
                  <w14:checkedState w14:val="2612" w14:font="MS Gothic"/>
                  <w14:uncheckedState w14:val="2610" w14:font="MS Gothic"/>
                </w14:checkbox>
              </w:sdtPr>
              <w:sdtContent>
                <w:r w:rsidR="0024738F" w:rsidRPr="00802163">
                  <w:rPr>
                    <w:rFonts w:ascii="MS Gothic" w:eastAsia="MS Gothic" w:hAnsi="MS Gothic" w:cs="Segoe UI Symbol" w:hint="eastAsia"/>
                    <w:sz w:val="18"/>
                    <w:szCs w:val="18"/>
                  </w:rPr>
                  <w:t>☐</w:t>
                </w:r>
              </w:sdtContent>
            </w:sdt>
            <w:r w:rsidR="0024738F" w:rsidRPr="00802163">
              <w:rPr>
                <w:rFonts w:ascii="Segoe UI Symbol" w:hAnsi="Segoe UI Symbol" w:cs="Segoe UI Symbol"/>
                <w:sz w:val="18"/>
                <w:szCs w:val="18"/>
              </w:rPr>
              <w:t xml:space="preserve"> </w:t>
            </w:r>
            <w:r w:rsidR="0024738F" w:rsidRPr="00802163">
              <w:rPr>
                <w:b w:val="0"/>
                <w:bCs w:val="0"/>
                <w:color w:val="00B050"/>
                <w:sz w:val="18"/>
                <w:szCs w:val="18"/>
              </w:rPr>
              <w:t xml:space="preserve">participation to </w:t>
            </w:r>
            <w:r w:rsidR="0065247C" w:rsidRPr="00802163">
              <w:rPr>
                <w:color w:val="00B050"/>
                <w:sz w:val="18"/>
                <w:szCs w:val="18"/>
              </w:rPr>
              <w:t>online</w:t>
            </w:r>
            <w:r w:rsidR="0024738F" w:rsidRPr="00802163">
              <w:rPr>
                <w:color w:val="00B050"/>
                <w:sz w:val="18"/>
                <w:szCs w:val="18"/>
              </w:rPr>
              <w:t xml:space="preserve"> training </w:t>
            </w:r>
            <w:r w:rsidR="0065247C" w:rsidRPr="00802163">
              <w:rPr>
                <w:color w:val="00B050"/>
                <w:sz w:val="18"/>
                <w:szCs w:val="18"/>
              </w:rPr>
              <w:t>modules</w:t>
            </w:r>
            <w:r w:rsidR="0065247C" w:rsidRPr="00802163">
              <w:rPr>
                <w:b w:val="0"/>
                <w:bCs w:val="0"/>
                <w:color w:val="00B050"/>
                <w:sz w:val="18"/>
                <w:szCs w:val="18"/>
              </w:rPr>
              <w:t>,</w:t>
            </w:r>
            <w:r w:rsidR="0024738F" w:rsidRPr="00802163">
              <w:rPr>
                <w:b w:val="0"/>
                <w:bCs w:val="0"/>
                <w:color w:val="00B050"/>
                <w:sz w:val="18"/>
                <w:szCs w:val="18"/>
              </w:rPr>
              <w:t xml:space="preserve"> </w:t>
            </w:r>
            <w:r w:rsidR="0065247C" w:rsidRPr="00802163">
              <w:rPr>
                <w:b w:val="0"/>
                <w:bCs w:val="0"/>
                <w:color w:val="00B050"/>
                <w:sz w:val="18"/>
                <w:szCs w:val="18"/>
              </w:rPr>
              <w:t xml:space="preserve">complementing the offer of residential training activities, in particular by providing participants, among others, with an overview of </w:t>
            </w:r>
            <w:r w:rsidR="0065247C" w:rsidRPr="00802163">
              <w:rPr>
                <w:i/>
                <w:iCs/>
                <w:color w:val="00B050"/>
                <w:sz w:val="18"/>
                <w:szCs w:val="18"/>
              </w:rPr>
              <w:t>i)</w:t>
            </w:r>
            <w:r w:rsidR="0065247C" w:rsidRPr="00802163">
              <w:rPr>
                <w:b w:val="0"/>
                <w:bCs w:val="0"/>
                <w:color w:val="00B050"/>
                <w:sz w:val="18"/>
                <w:szCs w:val="18"/>
              </w:rPr>
              <w:t xml:space="preserve"> specific use cases of application of digital technologies in the financial sector and new business models, </w:t>
            </w:r>
            <w:r w:rsidR="0065247C" w:rsidRPr="00802163">
              <w:rPr>
                <w:i/>
                <w:iCs/>
                <w:color w:val="00B050"/>
                <w:sz w:val="18"/>
                <w:szCs w:val="18"/>
              </w:rPr>
              <w:t>ii)</w:t>
            </w:r>
            <w:r w:rsidR="0065247C" w:rsidRPr="00802163">
              <w:rPr>
                <w:b w:val="0"/>
                <w:bCs w:val="0"/>
                <w:color w:val="00B050"/>
                <w:sz w:val="18"/>
                <w:szCs w:val="18"/>
              </w:rPr>
              <w:t xml:space="preserve"> specific regulatory frameworks related to digital finance</w:t>
            </w:r>
            <w:r w:rsidR="0024738F" w:rsidRPr="00802163">
              <w:rPr>
                <w:b w:val="0"/>
                <w:bCs w:val="0"/>
                <w:color w:val="00B050"/>
                <w:sz w:val="18"/>
                <w:szCs w:val="18"/>
              </w:rPr>
              <w:t>;</w:t>
            </w:r>
          </w:p>
          <w:p w14:paraId="37B900D8" w14:textId="624669F3" w:rsidR="004A1B09" w:rsidRPr="002A4F9F" w:rsidRDefault="00000000" w:rsidP="5CE82B90">
            <w:pPr>
              <w:pStyle w:val="Text1"/>
              <w:ind w:left="0"/>
              <w:rPr>
                <w:i/>
                <w:iCs/>
                <w:color w:val="00B050"/>
                <w:sz w:val="18"/>
                <w:szCs w:val="18"/>
              </w:rPr>
            </w:pPr>
            <w:sdt>
              <w:sdtPr>
                <w:rPr>
                  <w:rFonts w:ascii="Segoe UI Symbol" w:hAnsi="Segoe UI Symbol" w:cs="Segoe UI Symbol"/>
                  <w:sz w:val="18"/>
                  <w:szCs w:val="18"/>
                </w:rPr>
                <w:id w:val="739523708"/>
                <w14:checkbox>
                  <w14:checked w14:val="0"/>
                  <w14:checkedState w14:val="2612" w14:font="MS Gothic"/>
                  <w14:uncheckedState w14:val="2610" w14:font="MS Gothic"/>
                </w14:checkbox>
              </w:sdtPr>
              <w:sdtContent>
                <w:r w:rsidR="0024738F" w:rsidRPr="5CE82B90">
                  <w:rPr>
                    <w:rFonts w:ascii="MS Gothic" w:eastAsia="MS Gothic" w:hAnsi="MS Gothic" w:cs="Segoe UI Symbol"/>
                    <w:sz w:val="18"/>
                    <w:szCs w:val="18"/>
                  </w:rPr>
                  <w:t>☐</w:t>
                </w:r>
              </w:sdtContent>
            </w:sdt>
            <w:r w:rsidR="0024738F" w:rsidRPr="5CE82B90">
              <w:rPr>
                <w:rFonts w:ascii="Segoe UI Symbol" w:hAnsi="Segoe UI Symbol" w:cs="Segoe UI Symbol"/>
                <w:sz w:val="18"/>
                <w:szCs w:val="18"/>
              </w:rPr>
              <w:t xml:space="preserve"> </w:t>
            </w:r>
            <w:r w:rsidR="0024738F" w:rsidRPr="5CE82B90">
              <w:rPr>
                <w:b w:val="0"/>
                <w:bCs w:val="0"/>
                <w:color w:val="00B050"/>
                <w:sz w:val="18"/>
                <w:szCs w:val="18"/>
              </w:rPr>
              <w:t>Participation</w:t>
            </w:r>
            <w:r w:rsidR="00563BC6" w:rsidRPr="5CE82B90">
              <w:rPr>
                <w:b w:val="0"/>
                <w:bCs w:val="0"/>
                <w:color w:val="00B050"/>
                <w:sz w:val="18"/>
                <w:szCs w:val="18"/>
              </w:rPr>
              <w:t>,</w:t>
            </w:r>
            <w:r w:rsidR="0024738F" w:rsidRPr="5CE82B90">
              <w:rPr>
                <w:b w:val="0"/>
                <w:bCs w:val="0"/>
                <w:color w:val="00B050"/>
                <w:sz w:val="18"/>
                <w:szCs w:val="18"/>
              </w:rPr>
              <w:t xml:space="preserve"> </w:t>
            </w:r>
            <w:r w:rsidR="00563BC6" w:rsidRPr="5CE82B90">
              <w:rPr>
                <w:b w:val="0"/>
                <w:bCs w:val="0"/>
                <w:color w:val="00B050"/>
                <w:sz w:val="18"/>
                <w:szCs w:val="18"/>
              </w:rPr>
              <w:t>for a minimum of [</w:t>
            </w:r>
            <w:r w:rsidR="37A60382" w:rsidRPr="5CE82B90">
              <w:rPr>
                <w:b w:val="0"/>
                <w:bCs w:val="0"/>
                <w:i/>
                <w:iCs/>
                <w:color w:val="00B050"/>
                <w:sz w:val="18"/>
                <w:szCs w:val="18"/>
                <w:highlight w:val="green"/>
              </w:rPr>
              <w:t>please specify in the box below</w:t>
            </w:r>
            <w:r w:rsidR="37A60382" w:rsidRPr="5CE82B90">
              <w:rPr>
                <w:b w:val="0"/>
                <w:bCs w:val="0"/>
                <w:color w:val="00B050"/>
                <w:sz w:val="18"/>
                <w:szCs w:val="18"/>
              </w:rPr>
              <w:t xml:space="preserve"> </w:t>
            </w:r>
            <w:r w:rsidR="00563BC6" w:rsidRPr="5CE82B90">
              <w:rPr>
                <w:b w:val="0"/>
                <w:bCs w:val="0"/>
                <w:i/>
                <w:iCs/>
                <w:color w:val="00B050"/>
                <w:sz w:val="18"/>
                <w:szCs w:val="18"/>
              </w:rPr>
              <w:t>a number between 1 and 8</w:t>
            </w:r>
            <w:r w:rsidR="00563BC6" w:rsidRPr="5CE82B90">
              <w:rPr>
                <w:b w:val="0"/>
                <w:bCs w:val="0"/>
                <w:color w:val="00B050"/>
                <w:sz w:val="18"/>
                <w:szCs w:val="18"/>
              </w:rPr>
              <w:t>] and a maximum of [</w:t>
            </w:r>
            <w:r w:rsidR="00563BC6" w:rsidRPr="5CE82B90">
              <w:rPr>
                <w:b w:val="0"/>
                <w:bCs w:val="0"/>
                <w:i/>
                <w:iCs/>
                <w:color w:val="00B050"/>
                <w:sz w:val="18"/>
                <w:szCs w:val="18"/>
              </w:rPr>
              <w:t xml:space="preserve">insert </w:t>
            </w:r>
            <w:r w:rsidR="1DEBF3F5" w:rsidRPr="5CE82B90">
              <w:rPr>
                <w:b w:val="0"/>
                <w:bCs w:val="0"/>
                <w:i/>
                <w:iCs/>
                <w:color w:val="00B050"/>
                <w:sz w:val="18"/>
                <w:szCs w:val="18"/>
              </w:rPr>
              <w:t xml:space="preserve">and specify in the box below </w:t>
            </w:r>
            <w:r w:rsidR="00563BC6" w:rsidRPr="5CE82B90">
              <w:rPr>
                <w:b w:val="0"/>
                <w:bCs w:val="0"/>
                <w:i/>
                <w:iCs/>
                <w:color w:val="00B050"/>
                <w:sz w:val="18"/>
                <w:szCs w:val="18"/>
              </w:rPr>
              <w:t>a number up to 10</w:t>
            </w:r>
            <w:r w:rsidR="00563BC6" w:rsidRPr="5CE82B90">
              <w:rPr>
                <w:b w:val="0"/>
                <w:bCs w:val="0"/>
                <w:color w:val="00B050"/>
                <w:sz w:val="18"/>
                <w:szCs w:val="18"/>
              </w:rPr>
              <w:t>] (</w:t>
            </w:r>
            <w:r w:rsidR="00563BC6" w:rsidRPr="5CE82B90">
              <w:rPr>
                <w:b w:val="0"/>
                <w:bCs w:val="0"/>
                <w:color w:val="00B050"/>
                <w:sz w:val="18"/>
                <w:szCs w:val="18"/>
                <w:u w:val="single"/>
              </w:rPr>
              <w:t>subject to availability</w:t>
            </w:r>
            <w:r w:rsidR="00563BC6" w:rsidRPr="5CE82B90">
              <w:rPr>
                <w:b w:val="0"/>
                <w:bCs w:val="0"/>
                <w:color w:val="00B050"/>
                <w:sz w:val="18"/>
                <w:szCs w:val="18"/>
              </w:rPr>
              <w:t xml:space="preserve">) staff representatives, </w:t>
            </w:r>
            <w:r w:rsidR="0024738F" w:rsidRPr="5CE82B90">
              <w:rPr>
                <w:b w:val="0"/>
                <w:bCs w:val="0"/>
                <w:color w:val="00B050"/>
                <w:sz w:val="18"/>
                <w:szCs w:val="18"/>
              </w:rPr>
              <w:t xml:space="preserve">to </w:t>
            </w:r>
            <w:r w:rsidR="0065247C" w:rsidRPr="5CE82B90">
              <w:rPr>
                <w:b w:val="0"/>
                <w:bCs w:val="0"/>
                <w:color w:val="00B050"/>
                <w:sz w:val="18"/>
                <w:szCs w:val="18"/>
              </w:rPr>
              <w:t xml:space="preserve">complementary </w:t>
            </w:r>
            <w:r w:rsidR="002F4462" w:rsidRPr="5CE82B90">
              <w:rPr>
                <w:b w:val="0"/>
                <w:bCs w:val="0"/>
                <w:color w:val="00B050"/>
                <w:sz w:val="18"/>
                <w:szCs w:val="18"/>
              </w:rPr>
              <w:t xml:space="preserve">hybrid </w:t>
            </w:r>
            <w:r w:rsidR="0065247C" w:rsidRPr="5CE82B90">
              <w:rPr>
                <w:color w:val="00B050"/>
                <w:sz w:val="18"/>
                <w:szCs w:val="18"/>
              </w:rPr>
              <w:t>workshops and side events</w:t>
            </w:r>
            <w:r w:rsidR="0065247C" w:rsidRPr="5CE82B90">
              <w:rPr>
                <w:b w:val="0"/>
                <w:bCs w:val="0"/>
                <w:color w:val="00B050"/>
                <w:sz w:val="18"/>
                <w:szCs w:val="18"/>
              </w:rPr>
              <w:t xml:space="preserve"> organised over the course of three academic cycles, aimed at facilitating </w:t>
            </w:r>
            <w:r w:rsidR="0065247C" w:rsidRPr="5CE82B90">
              <w:rPr>
                <w:i/>
                <w:iCs/>
                <w:color w:val="00B050"/>
                <w:sz w:val="18"/>
                <w:szCs w:val="18"/>
              </w:rPr>
              <w:t>a)</w:t>
            </w:r>
            <w:r w:rsidR="0065247C" w:rsidRPr="5CE82B90">
              <w:rPr>
                <w:color w:val="00B050"/>
                <w:sz w:val="18"/>
                <w:szCs w:val="18"/>
              </w:rPr>
              <w:t xml:space="preserve"> </w:t>
            </w:r>
            <w:r w:rsidR="0024738F" w:rsidRPr="5CE82B90">
              <w:rPr>
                <w:b w:val="0"/>
                <w:bCs w:val="0"/>
                <w:color w:val="00B050"/>
                <w:sz w:val="18"/>
                <w:szCs w:val="18"/>
              </w:rPr>
              <w:t>the</w:t>
            </w:r>
            <w:r w:rsidR="0065247C" w:rsidRPr="5CE82B90">
              <w:rPr>
                <w:color w:val="00B050"/>
                <w:sz w:val="18"/>
                <w:szCs w:val="18"/>
              </w:rPr>
              <w:t xml:space="preserve"> exchange of practices among supervisory authorities regarding the implementation of specific areas of the regulatory framework, the supervision of emerging technologies/applications, digital business models, products, and services, and the development of SupTech solutions, including on specific thematic areas, </w:t>
            </w:r>
            <w:r w:rsidR="0065247C" w:rsidRPr="5CE82B90">
              <w:rPr>
                <w:i/>
                <w:iCs/>
                <w:color w:val="00B050"/>
                <w:sz w:val="18"/>
                <w:szCs w:val="18"/>
              </w:rPr>
              <w:t>b)</w:t>
            </w:r>
            <w:r w:rsidR="0065247C" w:rsidRPr="5CE82B90">
              <w:rPr>
                <w:color w:val="00B050"/>
                <w:sz w:val="18"/>
                <w:szCs w:val="18"/>
              </w:rPr>
              <w:t xml:space="preserve"> the identification of frontline, emerging issues in the area of digital finance, and </w:t>
            </w:r>
            <w:r w:rsidR="0065247C" w:rsidRPr="5CE82B90">
              <w:rPr>
                <w:i/>
                <w:iCs/>
                <w:color w:val="00B050"/>
                <w:sz w:val="18"/>
                <w:szCs w:val="18"/>
              </w:rPr>
              <w:t>c)</w:t>
            </w:r>
            <w:r w:rsidR="0065247C" w:rsidRPr="5CE82B90">
              <w:rPr>
                <w:b w:val="0"/>
                <w:bCs w:val="0"/>
                <w:color w:val="00B050"/>
                <w:sz w:val="18"/>
                <w:szCs w:val="18"/>
              </w:rPr>
              <w:t xml:space="preserve"> </w:t>
            </w:r>
            <w:r w:rsidR="0065247C" w:rsidRPr="5CE82B90">
              <w:rPr>
                <w:color w:val="00B050"/>
                <w:sz w:val="18"/>
                <w:szCs w:val="18"/>
              </w:rPr>
              <w:t>the exchange on policy research topics.</w:t>
            </w:r>
          </w:p>
          <w:p w14:paraId="276DEBDA" w14:textId="191AC993" w:rsidR="004A1B09" w:rsidRPr="002A4F9F" w:rsidRDefault="19C1FD24" w:rsidP="5CE82B90">
            <w:pPr>
              <w:pStyle w:val="Text1"/>
              <w:ind w:left="0"/>
              <w:rPr>
                <w:color w:val="00B050"/>
                <w:sz w:val="18"/>
                <w:szCs w:val="18"/>
                <w:highlight w:val="green"/>
              </w:rPr>
            </w:pPr>
            <w:r w:rsidRPr="5CE82B90">
              <w:rPr>
                <w:color w:val="00B050"/>
                <w:sz w:val="18"/>
                <w:szCs w:val="18"/>
                <w:highlight w:val="green"/>
              </w:rPr>
              <w:t>TEXT BOX HERE</w:t>
            </w:r>
          </w:p>
        </w:tc>
      </w:tr>
      <w:tr w:rsidR="004A1B09" w:rsidRPr="00E052DE" w14:paraId="2BF0AECD"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5CE82B9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4B6EB25C" w14:textId="7E7F4EE3" w:rsidR="004A1B09" w:rsidRPr="0024738F" w:rsidRDefault="0024738F" w:rsidP="00366EFF">
            <w:pPr>
              <w:pStyle w:val="Text1"/>
              <w:ind w:left="0"/>
              <w:rPr>
                <w:b w:val="0"/>
                <w:bCs w:val="0"/>
                <w:sz w:val="18"/>
                <w:szCs w:val="18"/>
              </w:rPr>
            </w:pPr>
            <w:r>
              <w:rPr>
                <w:b w:val="0"/>
                <w:bCs w:val="0"/>
                <w:sz w:val="18"/>
                <w:szCs w:val="18"/>
              </w:rPr>
              <w:t xml:space="preserve">The support is requested for the whole duration of the second edition of the EU-SDFA, </w:t>
            </w:r>
            <w:r>
              <w:rPr>
                <w:b w:val="0"/>
                <w:bCs w:val="0"/>
                <w:i/>
                <w:iCs/>
                <w:sz w:val="18"/>
                <w:szCs w:val="18"/>
              </w:rPr>
              <w:t>i.e.</w:t>
            </w:r>
            <w:r>
              <w:rPr>
                <w:b w:val="0"/>
                <w:bCs w:val="0"/>
                <w:sz w:val="18"/>
                <w:szCs w:val="18"/>
              </w:rPr>
              <w:t>, for three training cycles starting from the second half of 2025; each training cycle will have a duration of up to 10 months.</w:t>
            </w:r>
          </w:p>
        </w:tc>
      </w:tr>
      <w:tr w:rsidR="004A1B09" w:rsidRPr="00E052DE" w14:paraId="6D47E61D"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DC3B1F"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DC3B1F">
              <w:rPr>
                <w:rStyle w:val="cf01"/>
                <w:rFonts w:ascii="Verdana" w:hAnsi="Verdana"/>
              </w:rPr>
              <w:t xml:space="preserve">Note that this estimation is purely indicative: </w:t>
            </w:r>
            <w:r w:rsidRPr="00DC3B1F">
              <w:rPr>
                <w:rStyle w:val="cf01"/>
                <w:rFonts w:ascii="Verdana" w:hAnsi="Verdana"/>
                <w:u w:val="single"/>
              </w:rPr>
              <w:t>the final budget estimation will be done by DG REFORM</w:t>
            </w:r>
            <w:r w:rsidRPr="00DC3B1F">
              <w:rPr>
                <w:rStyle w:val="cf01"/>
                <w:rFonts w:ascii="Verdana" w:hAnsi="Verdana"/>
              </w:rPr>
              <w:t>, based on its cost estimation methodology.</w:t>
            </w:r>
          </w:p>
        </w:tc>
      </w:tr>
      <w:tr w:rsidR="004A1B09" w:rsidRPr="00B0254C" w14:paraId="7EDEDCF4" w14:textId="77777777" w:rsidTr="5CE82B9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7A53E0AA" w14:textId="59A96A66" w:rsidR="004A1B09" w:rsidRPr="00B0254C" w:rsidRDefault="0024738F" w:rsidP="00366EFF">
            <w:pPr>
              <w:pStyle w:val="Text1"/>
              <w:ind w:left="0"/>
              <w:rPr>
                <w:b w:val="0"/>
                <w:bCs w:val="0"/>
                <w:i/>
                <w:iCs/>
                <w:strike/>
                <w:sz w:val="18"/>
                <w:szCs w:val="18"/>
              </w:rPr>
            </w:pPr>
            <w:r w:rsidRPr="00B0254C">
              <w:rPr>
                <w:b w:val="0"/>
                <w:bCs w:val="0"/>
                <w:i/>
                <w:iCs/>
                <w:sz w:val="18"/>
                <w:szCs w:val="18"/>
              </w:rPr>
              <w:lastRenderedPageBreak/>
              <w:t>This field is not required to be filled in by the Member States due to the fact that the estimated cost of the support measures of the training is already foreseen/provided by DG REFORM</w:t>
            </w:r>
          </w:p>
        </w:tc>
      </w:tr>
      <w:tr w:rsidR="004A1B09" w:rsidRPr="00E052DE" w14:paraId="0AC77F48"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B0254C" w14:paraId="6ED80193" w14:textId="77777777" w:rsidTr="5CE82B9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226A9B64" w14:textId="6FAD2392" w:rsidR="004A1B09" w:rsidRPr="00B0254C" w:rsidRDefault="0024738F" w:rsidP="00366EFF">
            <w:pPr>
              <w:pStyle w:val="Text1"/>
              <w:ind w:left="0"/>
              <w:rPr>
                <w:b w:val="0"/>
                <w:bCs w:val="0"/>
                <w:i/>
                <w:iCs/>
                <w:sz w:val="18"/>
                <w:szCs w:val="18"/>
              </w:rPr>
            </w:pPr>
            <w:r w:rsidRPr="00B0254C">
              <w:rPr>
                <w:b w:val="0"/>
                <w:bCs w:val="0"/>
                <w:i/>
                <w:iCs/>
                <w:sz w:val="18"/>
                <w:szCs w:val="18"/>
              </w:rPr>
              <w:t>This field is not required to be filled in by the Member States due to the fact that the estimated cost of the support measures of the training is already foreseen/provided by DG REFORM</w:t>
            </w:r>
          </w:p>
        </w:tc>
      </w:tr>
      <w:tr w:rsidR="004A1B09" w:rsidRPr="00E052DE" w14:paraId="654A9D12"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DC3B1F" w:rsidRPr="00DC3B1F" w14:paraId="340E834B" w14:textId="77777777" w:rsidTr="5CE82B9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432315F7" w14:textId="2BF768FD" w:rsidR="004A1B09" w:rsidRPr="00DC3B1F" w:rsidRDefault="002F4462" w:rsidP="00366EFF">
            <w:pPr>
              <w:pStyle w:val="Text1"/>
              <w:ind w:left="0"/>
              <w:rPr>
                <w:b w:val="0"/>
                <w:bCs w:val="0"/>
                <w:i/>
                <w:iCs/>
                <w:color w:val="A6A6A6" w:themeColor="background1" w:themeShade="A6"/>
                <w:sz w:val="18"/>
                <w:szCs w:val="18"/>
              </w:rPr>
            </w:pPr>
            <w:r w:rsidRPr="00DC3B1F">
              <w:rPr>
                <w:i/>
                <w:iCs/>
                <w:color w:val="A6A6A6" w:themeColor="background1" w:themeShade="A6"/>
                <w:sz w:val="18"/>
                <w:szCs w:val="18"/>
              </w:rPr>
              <w:t xml:space="preserve">This field is not required to be filled in by the Member States due to the fact that the </w:t>
            </w:r>
            <w:r w:rsidRPr="00DC3B1F">
              <w:rPr>
                <w:b w:val="0"/>
                <w:bCs w:val="0"/>
                <w:i/>
                <w:iCs/>
                <w:color w:val="A6A6A6" w:themeColor="background1" w:themeShade="A6"/>
                <w:sz w:val="18"/>
                <w:szCs w:val="18"/>
              </w:rPr>
              <w:t>organisational aspects of the EU-SDFA will be defined directly by DG REFORM, in continuity with the previous edition of the programme</w:t>
            </w:r>
          </w:p>
        </w:tc>
      </w:tr>
      <w:tr w:rsidR="004A1B09" w:rsidRPr="00E052DE" w14:paraId="61EB6223"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385C16B2" w:rsidR="004A1B09" w:rsidRPr="00E052DE" w:rsidRDefault="004A1B09" w:rsidP="00366EFF">
            <w:pPr>
              <w:pStyle w:val="Text1"/>
              <w:ind w:left="0"/>
              <w:rPr>
                <w:sz w:val="18"/>
                <w:szCs w:val="18"/>
              </w:rPr>
            </w:pPr>
            <w:r>
              <w:rPr>
                <w:sz w:val="18"/>
                <w:szCs w:val="18"/>
              </w:rPr>
              <w:t xml:space="preserve">2.8 </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5CE82B90">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04CBDD6E" w14:textId="7A186143" w:rsidR="002F4462" w:rsidRDefault="002F4462" w:rsidP="00366EFF">
            <w:pPr>
              <w:pStyle w:val="Text1"/>
              <w:ind w:left="0"/>
              <w:rPr>
                <w:sz w:val="18"/>
                <w:szCs w:val="18"/>
              </w:rPr>
            </w:pPr>
            <w:r>
              <w:rPr>
                <w:b w:val="0"/>
                <w:bCs w:val="0"/>
                <w:sz w:val="18"/>
                <w:szCs w:val="18"/>
              </w:rPr>
              <w:t>The Beneficiary Authority will appoint a single point of contact (SPOC) who will be responsible for the reception and transmission of information from and to DG REFORM and its implementing partners in relation to the support activities, the</w:t>
            </w:r>
            <w:r w:rsidR="00575BA1">
              <w:rPr>
                <w:b w:val="0"/>
                <w:bCs w:val="0"/>
                <w:sz w:val="18"/>
                <w:szCs w:val="18"/>
              </w:rPr>
              <w:t xml:space="preserve"> timely</w:t>
            </w:r>
            <w:r>
              <w:rPr>
                <w:b w:val="0"/>
                <w:bCs w:val="0"/>
                <w:sz w:val="18"/>
                <w:szCs w:val="18"/>
              </w:rPr>
              <w:t xml:space="preserve"> dissemination of information about the programme of activities of the EU-SDFA within its respective organisation, and the collection of feedback on such activities from appointed participants. The SPOC will ensure that pre-requisites and criteria for the participation to the EU-SDFA activities will be duly taken in consideration within the internal participants’ selection process. </w:t>
            </w:r>
            <w:r w:rsidRPr="002F4462">
              <w:rPr>
                <w:sz w:val="18"/>
                <w:szCs w:val="18"/>
              </w:rPr>
              <w:t xml:space="preserve">Selected </w:t>
            </w:r>
            <w:r>
              <w:rPr>
                <w:b w:val="0"/>
                <w:bCs w:val="0"/>
                <w:sz w:val="18"/>
                <w:szCs w:val="18"/>
              </w:rPr>
              <w:t xml:space="preserve">participating </w:t>
            </w:r>
            <w:r w:rsidRPr="002F4462">
              <w:rPr>
                <w:sz w:val="18"/>
                <w:szCs w:val="18"/>
              </w:rPr>
              <w:t>staff will</w:t>
            </w:r>
            <w:r>
              <w:rPr>
                <w:b w:val="0"/>
                <w:bCs w:val="0"/>
                <w:sz w:val="18"/>
                <w:szCs w:val="18"/>
              </w:rPr>
              <w:t xml:space="preserve"> abide to the terms and conditions established </w:t>
            </w:r>
            <w:r w:rsidR="00575BA1">
              <w:rPr>
                <w:b w:val="0"/>
                <w:bCs w:val="0"/>
                <w:sz w:val="18"/>
                <w:szCs w:val="18"/>
              </w:rPr>
              <w:t xml:space="preserve">by DG REFORM and its implementing partners </w:t>
            </w:r>
            <w:r>
              <w:rPr>
                <w:b w:val="0"/>
                <w:bCs w:val="0"/>
                <w:sz w:val="18"/>
                <w:szCs w:val="18"/>
              </w:rPr>
              <w:t>for the participation to the EU-SDFA activities.</w:t>
            </w:r>
          </w:p>
          <w:p w14:paraId="3C65E7A5" w14:textId="2E7B7730" w:rsidR="004A1B09" w:rsidRPr="00731869" w:rsidRDefault="00575BA1" w:rsidP="00366EFF">
            <w:pPr>
              <w:pStyle w:val="Text1"/>
              <w:ind w:left="0"/>
              <w:rPr>
                <w:sz w:val="18"/>
                <w:szCs w:val="18"/>
              </w:rPr>
            </w:pPr>
            <w:r w:rsidRPr="00731869">
              <w:rPr>
                <w:b w:val="0"/>
                <w:bCs w:val="0"/>
                <w:sz w:val="18"/>
                <w:szCs w:val="18"/>
              </w:rPr>
              <w:t>In addition, p</w:t>
            </w:r>
            <w:r w:rsidR="00563BC6" w:rsidRPr="00731869">
              <w:rPr>
                <w:b w:val="0"/>
                <w:bCs w:val="0"/>
                <w:sz w:val="18"/>
                <w:szCs w:val="18"/>
              </w:rPr>
              <w:t>rovided</w:t>
            </w:r>
            <w:r w:rsidR="00563BC6">
              <w:rPr>
                <w:b w:val="0"/>
                <w:bCs w:val="0"/>
                <w:sz w:val="18"/>
                <w:szCs w:val="18"/>
              </w:rPr>
              <w:t xml:space="preserve"> that the learning and development activities of the EU-SDFA will include instructors and speakers from EU institutions, the ESAs, the industry, international bodies and organisations, as well </w:t>
            </w:r>
            <w:r>
              <w:rPr>
                <w:b w:val="0"/>
                <w:bCs w:val="0"/>
                <w:sz w:val="18"/>
                <w:szCs w:val="18"/>
              </w:rPr>
              <w:t xml:space="preserve">as </w:t>
            </w:r>
            <w:r w:rsidR="00563BC6">
              <w:rPr>
                <w:b w:val="0"/>
                <w:bCs w:val="0"/>
                <w:sz w:val="18"/>
                <w:szCs w:val="18"/>
              </w:rPr>
              <w:t xml:space="preserve">NCAs, the Beneficiary Authority will contribute to the </w:t>
            </w:r>
            <w:r>
              <w:rPr>
                <w:b w:val="0"/>
                <w:bCs w:val="0"/>
                <w:sz w:val="18"/>
                <w:szCs w:val="18"/>
              </w:rPr>
              <w:t>delivery of</w:t>
            </w:r>
            <w:r w:rsidR="00563BC6">
              <w:rPr>
                <w:b w:val="0"/>
                <w:bCs w:val="0"/>
                <w:sz w:val="18"/>
                <w:szCs w:val="18"/>
              </w:rPr>
              <w:t xml:space="preserve"> the EU-SDFA programme by appointing</w:t>
            </w:r>
            <w:r>
              <w:rPr>
                <w:b w:val="0"/>
                <w:bCs w:val="0"/>
                <w:sz w:val="18"/>
                <w:szCs w:val="18"/>
              </w:rPr>
              <w:t>, at times and upon agreement of DG REFORM and its implementing partners, of</w:t>
            </w:r>
            <w:r w:rsidR="00563BC6">
              <w:rPr>
                <w:b w:val="0"/>
                <w:bCs w:val="0"/>
                <w:sz w:val="18"/>
                <w:szCs w:val="18"/>
              </w:rPr>
              <w:t xml:space="preserve"> instructors/speakers with adequate levels of experience and skills</w:t>
            </w:r>
            <w:r>
              <w:rPr>
                <w:b w:val="0"/>
                <w:bCs w:val="0"/>
                <w:sz w:val="18"/>
                <w:szCs w:val="18"/>
              </w:rPr>
              <w:t>, including</w:t>
            </w:r>
            <w:r w:rsidR="00563BC6">
              <w:rPr>
                <w:b w:val="0"/>
                <w:bCs w:val="0"/>
                <w:sz w:val="18"/>
                <w:szCs w:val="18"/>
              </w:rPr>
              <w:t xml:space="preserve"> in the following areas:</w:t>
            </w:r>
            <w:r w:rsidR="00563BC6">
              <w:rPr>
                <w:sz w:val="18"/>
                <w:szCs w:val="18"/>
              </w:rPr>
              <w:t xml:space="preserve"> [</w:t>
            </w:r>
            <w:r w:rsidR="00563BC6">
              <w:rPr>
                <w:i/>
                <w:iCs/>
                <w:sz w:val="18"/>
                <w:szCs w:val="18"/>
              </w:rPr>
              <w:t>optional free text</w:t>
            </w:r>
            <w:r w:rsidR="00563BC6">
              <w:rPr>
                <w:sz w:val="18"/>
                <w:szCs w:val="18"/>
              </w:rPr>
              <w:t>]</w:t>
            </w:r>
          </w:p>
        </w:tc>
      </w:tr>
      <w:tr w:rsidR="004A1B09" w:rsidRPr="00E052DE" w14:paraId="4DDA90D7" w14:textId="77777777" w:rsidTr="5CE8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lastRenderedPageBreak/>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5CE82B90">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4E5BD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4E5BD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4E5BD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4E5BD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4E5BD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4E5BD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2026D6E9"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006868186"/>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6A3657E7" w:rsidR="007064C1" w:rsidRPr="003A5F9A" w:rsidRDefault="00DC3B1F">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DC3B1F">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3E547695" w14:textId="77777777" w:rsidR="00BB1311" w:rsidRPr="00E425C3" w:rsidRDefault="00297B7E" w:rsidP="00BB1311">
      <w:pPr>
        <w:pStyle w:val="Heading1"/>
        <w:numPr>
          <w:ilvl w:val="0"/>
          <w:numId w:val="0"/>
        </w:numPr>
        <w:ind w:left="360" w:hanging="360"/>
        <w:rPr>
          <w:sz w:val="24"/>
          <w:szCs w:val="24"/>
        </w:rPr>
      </w:pPr>
      <w:bookmarkStart w:id="3" w:name="_DISCLAIMERS"/>
      <w:bookmarkEnd w:id="3"/>
      <w:r>
        <w:br w:type="column"/>
      </w:r>
      <w:r w:rsidR="00BB1311"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BB1311" w:rsidRPr="007319DA" w14:paraId="03BDF21E" w14:textId="77777777" w:rsidTr="0078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95618A1" w14:textId="77777777" w:rsidR="00BB1311" w:rsidRPr="00924AAA" w:rsidRDefault="00BB1311" w:rsidP="00780714">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06FBC4EA" w14:textId="77777777" w:rsidR="00BB1311" w:rsidRPr="00924AAA" w:rsidRDefault="00BB1311" w:rsidP="00780714">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BB1311" w:rsidRPr="007319DA" w14:paraId="39930987"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8FE29B7" w14:textId="77777777" w:rsidR="00BB1311" w:rsidRPr="00924AAA" w:rsidRDefault="00BB1311" w:rsidP="00780714">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BB1311" w:rsidRPr="007319DA" w14:paraId="577E8D91"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58E154C9" w14:textId="77777777" w:rsidR="00BB1311" w:rsidRPr="00924AAA" w:rsidRDefault="00BB1311" w:rsidP="00780714">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BB1311" w:rsidRPr="007319DA" w14:paraId="75FF691C"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D09D8C1" w14:textId="77777777" w:rsidR="00BB1311" w:rsidRPr="00924AAA" w:rsidRDefault="00BB1311" w:rsidP="00780714">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DCD3F39" w14:textId="77777777" w:rsidR="00BB1311" w:rsidRPr="00924AAA" w:rsidRDefault="00BB1311" w:rsidP="00780714">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BB1311" w:rsidRPr="007319DA" w14:paraId="0BC644C3"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62705DAB" w14:textId="77777777" w:rsidR="00BB1311" w:rsidRPr="00924AAA" w:rsidRDefault="00BB1311" w:rsidP="00780714">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BB1311" w:rsidRPr="007319DA" w14:paraId="0E12AB67"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048A5EF" w14:textId="77777777" w:rsidR="00BB1311" w:rsidRPr="00924AAA" w:rsidRDefault="00BB1311" w:rsidP="00780714">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BB1311" w:rsidRPr="007319DA" w14:paraId="0AF62465"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7D463F45" w14:textId="77777777" w:rsidR="00BB1311" w:rsidRPr="00924AAA" w:rsidRDefault="00BB1311" w:rsidP="00780714">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06BA" w14:textId="77777777" w:rsidR="005E3A6E" w:rsidRDefault="005E3A6E">
      <w:pPr>
        <w:spacing w:after="0"/>
      </w:pPr>
      <w:r>
        <w:separator/>
      </w:r>
    </w:p>
  </w:endnote>
  <w:endnote w:type="continuationSeparator" w:id="0">
    <w:p w14:paraId="434B1553" w14:textId="77777777" w:rsidR="005E3A6E" w:rsidRDefault="005E3A6E">
      <w:pPr>
        <w:spacing w:after="0"/>
      </w:pPr>
      <w:r>
        <w:continuationSeparator/>
      </w:r>
    </w:p>
  </w:endnote>
  <w:endnote w:type="continuationNotice" w:id="1">
    <w:p w14:paraId="242E3E21" w14:textId="77777777" w:rsidR="005E3A6E" w:rsidRDefault="005E3A6E">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4487" w14:textId="77777777" w:rsidR="005E3A6E" w:rsidRDefault="005E3A6E">
      <w:pPr>
        <w:spacing w:after="0"/>
      </w:pPr>
      <w:r>
        <w:separator/>
      </w:r>
    </w:p>
  </w:footnote>
  <w:footnote w:type="continuationSeparator" w:id="0">
    <w:p w14:paraId="11CDCFF6" w14:textId="77777777" w:rsidR="005E3A6E" w:rsidRDefault="005E3A6E">
      <w:pPr>
        <w:spacing w:after="0"/>
      </w:pPr>
      <w:r>
        <w:continuationSeparator/>
      </w:r>
    </w:p>
  </w:footnote>
  <w:footnote w:type="continuationNotice" w:id="1">
    <w:p w14:paraId="35692219" w14:textId="77777777" w:rsidR="005E3A6E" w:rsidRDefault="005E3A6E">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4"/>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30"/>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1"/>
  </w:num>
  <w:num w:numId="27" w16cid:durableId="1188249712">
    <w:abstractNumId w:val="33"/>
  </w:num>
  <w:num w:numId="28" w16cid:durableId="597060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9"/>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 w:numId="41" w16cid:durableId="69134352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4AA4"/>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D7F38"/>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026"/>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00B0"/>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8F"/>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297"/>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46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4D59"/>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37332"/>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C7848"/>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437F"/>
    <w:rsid w:val="004776FE"/>
    <w:rsid w:val="00477A4A"/>
    <w:rsid w:val="00477EAE"/>
    <w:rsid w:val="00477FB8"/>
    <w:rsid w:val="0048102D"/>
    <w:rsid w:val="004827C9"/>
    <w:rsid w:val="00484328"/>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0CF2"/>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5BD8"/>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3BC6"/>
    <w:rsid w:val="005640BC"/>
    <w:rsid w:val="00564334"/>
    <w:rsid w:val="00564532"/>
    <w:rsid w:val="0056667F"/>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5BA1"/>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403"/>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3A6E"/>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6B1A"/>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247C"/>
    <w:rsid w:val="00653C7D"/>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1D"/>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869"/>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5F65"/>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7F7FF5"/>
    <w:rsid w:val="008006E1"/>
    <w:rsid w:val="00800B33"/>
    <w:rsid w:val="00800FE2"/>
    <w:rsid w:val="00802163"/>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17DE3"/>
    <w:rsid w:val="009204D3"/>
    <w:rsid w:val="00920D9E"/>
    <w:rsid w:val="0092124A"/>
    <w:rsid w:val="00921C2F"/>
    <w:rsid w:val="00921F78"/>
    <w:rsid w:val="00922486"/>
    <w:rsid w:val="0092287D"/>
    <w:rsid w:val="00923BD8"/>
    <w:rsid w:val="00924976"/>
    <w:rsid w:val="00925128"/>
    <w:rsid w:val="009252D6"/>
    <w:rsid w:val="00925867"/>
    <w:rsid w:val="00925F39"/>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A9F"/>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55D7"/>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34E"/>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992"/>
    <w:rsid w:val="00AF2E88"/>
    <w:rsid w:val="00AF4657"/>
    <w:rsid w:val="00AF5F8A"/>
    <w:rsid w:val="00AF67A4"/>
    <w:rsid w:val="00AF69F8"/>
    <w:rsid w:val="00AF6F61"/>
    <w:rsid w:val="00AF7BFE"/>
    <w:rsid w:val="00B00E34"/>
    <w:rsid w:val="00B010B4"/>
    <w:rsid w:val="00B01217"/>
    <w:rsid w:val="00B01465"/>
    <w:rsid w:val="00B018B3"/>
    <w:rsid w:val="00B01BD6"/>
    <w:rsid w:val="00B0254C"/>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7E6"/>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1311"/>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3B2C"/>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619"/>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0B0"/>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D"/>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940"/>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3C68"/>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4A94"/>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3B1F"/>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4B13"/>
    <w:rsid w:val="00EB630B"/>
    <w:rsid w:val="00EB6885"/>
    <w:rsid w:val="00EB6A88"/>
    <w:rsid w:val="00EC0027"/>
    <w:rsid w:val="00EC1E69"/>
    <w:rsid w:val="00EC2037"/>
    <w:rsid w:val="00EC2117"/>
    <w:rsid w:val="00EC2F07"/>
    <w:rsid w:val="00EC3118"/>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DA9"/>
    <w:rsid w:val="00FA2E4F"/>
    <w:rsid w:val="00FA331A"/>
    <w:rsid w:val="00FA38B6"/>
    <w:rsid w:val="00FA39E9"/>
    <w:rsid w:val="00FA4161"/>
    <w:rsid w:val="00FA45B4"/>
    <w:rsid w:val="00FA6126"/>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0600"/>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9C1FD24"/>
    <w:rsid w:val="1A0697DC"/>
    <w:rsid w:val="1A1E4D0F"/>
    <w:rsid w:val="1A435EAE"/>
    <w:rsid w:val="1A8BA8CF"/>
    <w:rsid w:val="1BA2683D"/>
    <w:rsid w:val="1D04B435"/>
    <w:rsid w:val="1DAC90BE"/>
    <w:rsid w:val="1DBD325B"/>
    <w:rsid w:val="1DEBF3F5"/>
    <w:rsid w:val="1E49A2E6"/>
    <w:rsid w:val="1EA17BC6"/>
    <w:rsid w:val="1EDFFEDE"/>
    <w:rsid w:val="1F6BDE7F"/>
    <w:rsid w:val="1FEA0BB1"/>
    <w:rsid w:val="1FF353C3"/>
    <w:rsid w:val="200A7043"/>
    <w:rsid w:val="201A99CF"/>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7A60382"/>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CE82B90"/>
    <w:rsid w:val="5D6BFFEB"/>
    <w:rsid w:val="5E6EF5E1"/>
    <w:rsid w:val="5F6F7BAD"/>
    <w:rsid w:val="5FBCF05B"/>
    <w:rsid w:val="628BC003"/>
    <w:rsid w:val="6395F2E0"/>
    <w:rsid w:val="63D70EA1"/>
    <w:rsid w:val="665058C5"/>
    <w:rsid w:val="66644DF3"/>
    <w:rsid w:val="66AAA159"/>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3544">
      <w:bodyDiv w:val="1"/>
      <w:marLeft w:val="0"/>
      <w:marRight w:val="0"/>
      <w:marTop w:val="0"/>
      <w:marBottom w:val="0"/>
      <w:divBdr>
        <w:top w:val="none" w:sz="0" w:space="0" w:color="auto"/>
        <w:left w:val="none" w:sz="0" w:space="0" w:color="auto"/>
        <w:bottom w:val="none" w:sz="0" w:space="0" w:color="auto"/>
        <w:right w:val="none" w:sz="0" w:space="0" w:color="auto"/>
      </w:divBdr>
    </w:div>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57247005">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5483512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94277">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 w:id="207828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D43C68" w:rsidP="00D43C68">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D43C68" w:rsidP="00D43C68">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D43C68" w:rsidP="00D43C68">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D43C68" w:rsidP="00D43C68">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D43C68" w:rsidP="00D43C68">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D43C68" w:rsidP="00D43C68">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D43C68" w:rsidP="00D43C68">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D43C68" w:rsidP="00D43C68">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D43C68" w:rsidP="00D43C68">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D43C68" w:rsidP="00D43C68">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D43C68" w:rsidP="00D43C68">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D43C68" w:rsidP="00D43C68">
          <w:pPr>
            <w:pStyle w:val="14DB4647083145698D0C6CC91D083015"/>
          </w:pPr>
          <w:r w:rsidRPr="004A0CF2">
            <w:rPr>
              <w:rStyle w:val="Strong"/>
            </w:rPr>
            <w:t>EU Supervisory Digital Finance Academy</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142A81-C017-40BC-AFF7-65562CDF30FB}"/>
      </w:docPartPr>
      <w:docPartBody>
        <w:p w:rsidR="006D213A" w:rsidRDefault="006D213A">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1E09A9"/>
    <w:rsid w:val="00200EEF"/>
    <w:rsid w:val="00396A63"/>
    <w:rsid w:val="003A28D3"/>
    <w:rsid w:val="0040527C"/>
    <w:rsid w:val="005F4F98"/>
    <w:rsid w:val="006224B6"/>
    <w:rsid w:val="006870DF"/>
    <w:rsid w:val="006C5EA6"/>
    <w:rsid w:val="006C6161"/>
    <w:rsid w:val="006D213A"/>
    <w:rsid w:val="006E4A5B"/>
    <w:rsid w:val="006F6ADB"/>
    <w:rsid w:val="0073552D"/>
    <w:rsid w:val="0074022B"/>
    <w:rsid w:val="007D1315"/>
    <w:rsid w:val="0087372D"/>
    <w:rsid w:val="008D2497"/>
    <w:rsid w:val="009161C1"/>
    <w:rsid w:val="009748CB"/>
    <w:rsid w:val="009824C2"/>
    <w:rsid w:val="009A65BB"/>
    <w:rsid w:val="009C315E"/>
    <w:rsid w:val="00A247AC"/>
    <w:rsid w:val="00AC39A4"/>
    <w:rsid w:val="00B06979"/>
    <w:rsid w:val="00BE0936"/>
    <w:rsid w:val="00C77C04"/>
    <w:rsid w:val="00CB78B3"/>
    <w:rsid w:val="00CD11E5"/>
    <w:rsid w:val="00D14FD5"/>
    <w:rsid w:val="00D43C68"/>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13A"/>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D43C68"/>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D43C68"/>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D43C68"/>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D43C68"/>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D43C68"/>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7.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Props1.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5.xml><?xml version="1.0" encoding="utf-8"?>
<ds:datastoreItem xmlns:ds="http://schemas.openxmlformats.org/officeDocument/2006/customXml" ds:itemID="{AEB3224D-E3EE-45E8-821E-CC8DAE2E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14</Pages>
  <Words>4537</Words>
  <Characters>25866</Characters>
  <Application>Microsoft Office Word</Application>
  <DocSecurity>0</DocSecurity>
  <PresentationFormat>Microsoft Word 14.0</PresentationFormat>
  <Lines>215</Lines>
  <Paragraphs>60</Paragraphs>
  <ScaleCrop>true</ScaleCrop>
  <Company>European Commission</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34</cp:revision>
  <cp:lastPrinted>2019-04-15T08:24:00Z</cp:lastPrinted>
  <dcterms:created xsi:type="dcterms:W3CDTF">2024-04-30T06:57:00Z</dcterms:created>
  <dcterms:modified xsi:type="dcterms:W3CDTF">2024-06-17T13:07:00Z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