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EndPr>
              <w:rPr>
                <w:rStyle w:val="Text1Char"/>
              </w:rPr>
            </w:sdtEnd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2C695232" w:rsidR="0005343E" w:rsidRDefault="00F22FF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F22FFF">
                  <w:rPr>
                    <w:rStyle w:val="Strong"/>
                  </w:rPr>
                  <w:t>EU Health Hub – Investing in Resilient Health Systems</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End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lastRenderedPageBreak/>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Authority(-</w:t>
            </w:r>
            <w:proofErr w:type="spellStart"/>
            <w:r w:rsidR="00FE26C4" w:rsidRPr="00FE26C4">
              <w:rPr>
                <w:b/>
                <w:bCs/>
                <w:sz w:val="18"/>
                <w:szCs w:val="18"/>
              </w:rPr>
              <w:t>ies</w:t>
            </w:r>
            <w:proofErr w:type="spellEnd"/>
            <w:r w:rsidR="00FE26C4" w:rsidRPr="00FE26C4">
              <w:rPr>
                <w:b/>
                <w:bCs/>
                <w:sz w:val="18"/>
                <w:szCs w:val="18"/>
              </w:rPr>
              <w:t xml:space="preserve">)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proofErr w:type="spellStart"/>
            <w:r w:rsidR="004E7091" w:rsidRPr="00D37382">
              <w:rPr>
                <w:i/>
                <w:iCs/>
                <w:color w:val="808080" w:themeColor="background1" w:themeShade="80"/>
                <w:sz w:val="18"/>
                <w:szCs w:val="18"/>
              </w:rPr>
              <w:t>ies</w:t>
            </w:r>
            <w:proofErr w:type="spellEnd"/>
            <w:r w:rsidR="004E7091" w:rsidRPr="00D37382">
              <w:rPr>
                <w:i/>
                <w:iCs/>
                <w:color w:val="808080" w:themeColor="background1" w:themeShade="80"/>
                <w:sz w:val="18"/>
                <w:szCs w:val="18"/>
              </w:rPr>
              <w:t>)</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w:t>
            </w:r>
            <w:proofErr w:type="spellStart"/>
            <w:r w:rsidR="00761635" w:rsidRPr="00697F55">
              <w:rPr>
                <w:i/>
                <w:color w:val="A6A6A6" w:themeColor="background1" w:themeShade="A6"/>
                <w:sz w:val="18"/>
                <w:szCs w:val="18"/>
                <w:u w:val="single"/>
              </w:rPr>
              <w:t>ies</w:t>
            </w:r>
            <w:proofErr w:type="spellEnd"/>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proofErr w:type="gramStart"/>
            <w:r w:rsidR="00D325D2">
              <w:rPr>
                <w:b w:val="0"/>
                <w:bCs w:val="0"/>
                <w:i/>
                <w:iCs/>
                <w:color w:val="A6A6A6" w:themeColor="background1" w:themeShade="A6"/>
                <w:sz w:val="18"/>
                <w:szCs w:val="18"/>
              </w:rPr>
              <w:t>In order to</w:t>
            </w:r>
            <w:proofErr w:type="gramEnd"/>
            <w:r w:rsidR="00D325D2">
              <w:rPr>
                <w:b w:val="0"/>
                <w:bCs w:val="0"/>
                <w:i/>
                <w:iCs/>
                <w:color w:val="A6A6A6" w:themeColor="background1" w:themeShade="A6"/>
                <w:sz w:val="18"/>
                <w:szCs w:val="18"/>
              </w:rPr>
              <w:t xml:space="preserve">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Authority(-</w:t>
            </w:r>
            <w:proofErr w:type="spellStart"/>
            <w:r w:rsidR="00566B23" w:rsidRPr="00566B23">
              <w:rPr>
                <w:i/>
                <w:iCs/>
                <w:color w:val="A6A6A6" w:themeColor="background1" w:themeShade="A6"/>
                <w:sz w:val="18"/>
                <w:szCs w:val="18"/>
                <w:u w:val="single"/>
              </w:rPr>
              <w:t>ies</w:t>
            </w:r>
            <w:proofErr w:type="spellEnd"/>
            <w:r w:rsidR="00566B23" w:rsidRPr="00566B23">
              <w:rPr>
                <w:i/>
                <w:iCs/>
                <w:color w:val="A6A6A6" w:themeColor="background1" w:themeShade="A6"/>
                <w:sz w:val="18"/>
                <w:szCs w:val="18"/>
                <w:u w:val="single"/>
              </w:rPr>
              <w:t xml:space="preserve">)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End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End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End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End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End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End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End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End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End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End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1FEA0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00CE1DE9">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630AF68C" w14:textId="77777777" w:rsidR="00C85394" w:rsidRPr="00CE1DE9" w:rsidRDefault="00C85394" w:rsidP="00C85394">
            <w:pPr>
              <w:pStyle w:val="Text1"/>
              <w:ind w:left="0"/>
              <w:rPr>
                <w:color w:val="FF0000"/>
                <w:sz w:val="18"/>
                <w:szCs w:val="18"/>
              </w:rPr>
            </w:pPr>
            <w:r w:rsidRPr="00CE1DE9">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36A149ED" w14:textId="77777777" w:rsidR="00C85394" w:rsidRPr="00CE1DE9" w:rsidRDefault="00C85394" w:rsidP="00C85394">
            <w:pPr>
              <w:pStyle w:val="Text1"/>
              <w:ind w:left="0"/>
              <w:rPr>
                <w:b w:val="0"/>
                <w:bCs w:val="0"/>
                <w:color w:val="FF0000"/>
                <w:sz w:val="18"/>
                <w:szCs w:val="18"/>
              </w:rPr>
            </w:pPr>
            <w:r w:rsidRPr="00CE1DE9">
              <w:rPr>
                <w:color w:val="FF0000"/>
                <w:sz w:val="18"/>
                <w:szCs w:val="18"/>
              </w:rPr>
              <w:t xml:space="preserve">When filling-in the request template, you are therefore invited to outline your specific problems and needs, taking inspiration from the general overview and adapting it to your national context, and to provide any additional information relevant to your specific context. </w:t>
            </w:r>
          </w:p>
          <w:p w14:paraId="3B3C9836" w14:textId="77777777" w:rsidR="00ED2377" w:rsidRPr="00DA11CF" w:rsidRDefault="00ED2377" w:rsidP="00ED2377">
            <w:pPr>
              <w:pStyle w:val="Text1"/>
              <w:ind w:left="0"/>
              <w:rPr>
                <w:b w:val="0"/>
                <w:bCs w:val="0"/>
                <w:color w:val="00B050"/>
                <w:sz w:val="18"/>
                <w:szCs w:val="18"/>
              </w:rPr>
            </w:pPr>
            <w:r w:rsidRPr="00DA11CF">
              <w:rPr>
                <w:b w:val="0"/>
                <w:bCs w:val="0"/>
                <w:color w:val="00B050"/>
                <w:sz w:val="18"/>
                <w:szCs w:val="18"/>
              </w:rPr>
              <w:t>EU health systems are facing multiple challenges: rising demand due to demographic changes, an increased chronic disease burden, workforce shortages and fiscal pressure due to the impact of the current economic environment on public spending, as well as steep cost increases for certain cost drivers (</w:t>
            </w:r>
            <w:proofErr w:type="gramStart"/>
            <w:r w:rsidRPr="00DA11CF">
              <w:rPr>
                <w:b w:val="0"/>
                <w:bCs w:val="0"/>
                <w:color w:val="00B050"/>
                <w:sz w:val="18"/>
                <w:szCs w:val="18"/>
              </w:rPr>
              <w:t>in particular technological</w:t>
            </w:r>
            <w:proofErr w:type="gramEnd"/>
            <w:r w:rsidRPr="00DA11CF">
              <w:rPr>
                <w:b w:val="0"/>
                <w:bCs w:val="0"/>
                <w:color w:val="00B050"/>
                <w:sz w:val="18"/>
                <w:szCs w:val="18"/>
              </w:rPr>
              <w:t xml:space="preserve"> innovation in pharmaceuticals and medical devices). European health systems have been under enormous pressure due to the current COVID pandemic and need to undergo substantial upgrade in the most rapid way.</w:t>
            </w:r>
          </w:p>
          <w:p w14:paraId="346DBDA0" w14:textId="0557A357" w:rsidR="00ED2377" w:rsidRPr="00DA11CF" w:rsidRDefault="00ED2377" w:rsidP="00ED2377">
            <w:pPr>
              <w:pStyle w:val="Text1"/>
              <w:ind w:left="0"/>
              <w:rPr>
                <w:b w:val="0"/>
                <w:bCs w:val="0"/>
                <w:color w:val="00B050"/>
                <w:sz w:val="18"/>
                <w:szCs w:val="18"/>
              </w:rPr>
            </w:pPr>
            <w:r w:rsidRPr="00DA11CF">
              <w:rPr>
                <w:b w:val="0"/>
                <w:bCs w:val="0"/>
                <w:color w:val="00B050"/>
                <w:sz w:val="18"/>
                <w:szCs w:val="18"/>
              </w:rPr>
              <w:t xml:space="preserve">Enhancing the availability and quality of healthcare services, in particular primary care increasing value for money and reducing the pressure on the workforce is therefore imperative. Measures to this end must cover all key health system functions, from revenue raising to strategic purchasing, and crucially include the budgeting process. </w:t>
            </w:r>
          </w:p>
          <w:p w14:paraId="04CD6534" w14:textId="45AC51AD" w:rsidR="00ED2377" w:rsidRPr="00DA11CF" w:rsidRDefault="00ED2377" w:rsidP="00ED2377">
            <w:pPr>
              <w:pStyle w:val="Text1"/>
              <w:ind w:left="0"/>
              <w:rPr>
                <w:b w:val="0"/>
                <w:bCs w:val="0"/>
                <w:color w:val="00B050"/>
                <w:sz w:val="18"/>
                <w:szCs w:val="18"/>
              </w:rPr>
            </w:pPr>
            <w:r w:rsidRPr="00DA11CF">
              <w:rPr>
                <w:b w:val="0"/>
                <w:bCs w:val="0"/>
                <w:color w:val="00B050"/>
                <w:sz w:val="18"/>
                <w:szCs w:val="18"/>
              </w:rPr>
              <w:t xml:space="preserve">The EU provides a wide range of funds and tools for supporting health system transformation (TSI, EU4Health, European Social Fund Plus (ESF+), European Regional and Development Fund (ERDF), Horizon Europe, RRF, the </w:t>
            </w:r>
            <w:proofErr w:type="spellStart"/>
            <w:r w:rsidRPr="00DA11CF">
              <w:rPr>
                <w:b w:val="0"/>
                <w:bCs w:val="0"/>
                <w:color w:val="00B050"/>
                <w:sz w:val="18"/>
                <w:szCs w:val="18"/>
              </w:rPr>
              <w:t>InvestEU</w:t>
            </w:r>
            <w:proofErr w:type="spellEnd"/>
            <w:r w:rsidRPr="00DA11CF">
              <w:rPr>
                <w:b w:val="0"/>
                <w:bCs w:val="0"/>
                <w:color w:val="00B050"/>
                <w:sz w:val="18"/>
                <w:szCs w:val="18"/>
              </w:rPr>
              <w:t xml:space="preserve"> programme, etc.). However, Member States and project promoters struggle to efficiently combine the use of the different tools and the process of mutual learning between Member States is challenging. In most cases, each Member States works on national/regional level replicating the work in knowledge gathering of best-practice models, implementation modes linked to the use of EU Resources, and adapting best-practices to national needs. This considerably slows down the transformation process and the efficient use of EU resources. </w:t>
            </w:r>
          </w:p>
          <w:p w14:paraId="4F1C314E" w14:textId="1A6D0012" w:rsidR="002A4F9F" w:rsidRPr="00ED2377" w:rsidRDefault="00ED2377" w:rsidP="002F1492">
            <w:pPr>
              <w:pStyle w:val="Text1"/>
              <w:ind w:left="0"/>
              <w:rPr>
                <w:b w:val="0"/>
                <w:bCs w:val="0"/>
                <w:sz w:val="18"/>
                <w:szCs w:val="18"/>
              </w:rPr>
            </w:pPr>
            <w:r w:rsidRPr="00DA11CF">
              <w:rPr>
                <w:b w:val="0"/>
                <w:bCs w:val="0"/>
                <w:color w:val="00B050"/>
                <w:sz w:val="18"/>
                <w:szCs w:val="18"/>
              </w:rPr>
              <w:t>The proposed flagship builds on the results of the 2022 TSI on-going multi-country project with Austria, Belgium and Slovenia on a Resource Hub for Strategic Investments in Health (the EU Health Hub) and aims to support Member States make larger and more strategic health reforms and investments, in line with the objectives of the European Health Union and the European Care Strategy enhancing thus way their resilience and overall fiscal sustainability of their health systems by improving the quality of health spending.</w:t>
            </w:r>
            <w:r w:rsidR="002F1492" w:rsidRPr="00DA11CF">
              <w:rPr>
                <w:b w:val="0"/>
                <w:bCs w:val="0"/>
                <w:color w:val="00B050"/>
                <w:sz w:val="18"/>
                <w:szCs w:val="18"/>
              </w:rPr>
              <w:t xml:space="preserve"> It offers</w:t>
            </w:r>
            <w:r w:rsidRPr="00DA11CF">
              <w:rPr>
                <w:b w:val="0"/>
                <w:bCs w:val="0"/>
                <w:color w:val="00B050"/>
                <w:sz w:val="18"/>
                <w:szCs w:val="18"/>
              </w:rPr>
              <w:t xml:space="preserve"> support </w:t>
            </w:r>
            <w:r w:rsidR="002F1492" w:rsidRPr="00DA11CF">
              <w:rPr>
                <w:b w:val="0"/>
                <w:bCs w:val="0"/>
                <w:color w:val="00B050"/>
                <w:sz w:val="18"/>
                <w:szCs w:val="18"/>
              </w:rPr>
              <w:t xml:space="preserve">to </w:t>
            </w:r>
            <w:r w:rsidRPr="00DA11CF">
              <w:rPr>
                <w:b w:val="0"/>
                <w:bCs w:val="0"/>
                <w:color w:val="00B050"/>
                <w:sz w:val="18"/>
                <w:szCs w:val="18"/>
              </w:rPr>
              <w:t xml:space="preserve">Member States </w:t>
            </w:r>
            <w:r w:rsidR="002F1492" w:rsidRPr="00DA11CF">
              <w:rPr>
                <w:b w:val="0"/>
                <w:bCs w:val="0"/>
                <w:color w:val="00B050"/>
                <w:sz w:val="18"/>
                <w:szCs w:val="18"/>
              </w:rPr>
              <w:t xml:space="preserve">to help them </w:t>
            </w:r>
            <w:r w:rsidRPr="00DA11CF">
              <w:rPr>
                <w:b w:val="0"/>
                <w:bCs w:val="0"/>
                <w:color w:val="00B050"/>
                <w:sz w:val="18"/>
                <w:szCs w:val="18"/>
              </w:rPr>
              <w:t>respond to the expectations set by the Council Conclusions on strengthening the European Health Union of December 2021, which invited the Member States to make use of the TSI to increase the resilience of their health systems, and the Commission to explore the provision of an advisory service with a single point of access to assist Member States in making a better use of EU funds to support health reforms.</w:t>
            </w:r>
            <w:r w:rsidRPr="00ED2377">
              <w:rPr>
                <w:b w:val="0"/>
                <w:bCs w:val="0"/>
                <w:color w:val="00B050"/>
                <w:sz w:val="18"/>
                <w:szCs w:val="18"/>
              </w:rPr>
              <w:t xml:space="preserve"> </w:t>
            </w:r>
          </w:p>
        </w:tc>
      </w:tr>
      <w:tr w:rsidR="00E052DE" w:rsidRPr="00E052DE" w14:paraId="3FCA4A6F"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004A1B09">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proofErr w:type="gramStart"/>
            <w:r w:rsidR="00A33B4C" w:rsidRPr="00244E58">
              <w:rPr>
                <w:b/>
                <w:bCs/>
                <w:sz w:val="18"/>
                <w:szCs w:val="18"/>
              </w:rPr>
              <w:t>i.e.</w:t>
            </w:r>
            <w:proofErr w:type="gramEnd"/>
            <w:r w:rsidR="00A33B4C" w:rsidRPr="00244E58">
              <w:rPr>
                <w:b/>
                <w:bCs/>
                <w:sz w:val="18"/>
                <w:szCs w:val="18"/>
              </w:rPr>
              <w:t xml:space="preserv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lastRenderedPageBreak/>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lastRenderedPageBreak/>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004A1B09">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 xml:space="preserve">How urgent is it to address the problem/need? Is there a specific deadline (at national, </w:t>
            </w:r>
            <w:proofErr w:type="gramStart"/>
            <w:r w:rsidRPr="00E052DE">
              <w:rPr>
                <w:b/>
                <w:bCs/>
                <w:sz w:val="18"/>
                <w:szCs w:val="18"/>
              </w:rPr>
              <w:t>European</w:t>
            </w:r>
            <w:proofErr w:type="gramEnd"/>
            <w:r w:rsidRPr="00E052DE">
              <w:rPr>
                <w:b/>
                <w:bCs/>
                <w:sz w:val="18"/>
                <w:szCs w:val="18"/>
              </w:rPr>
              <w:t xml:space="preserve">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004A1B09">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02644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00CE1DE9">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vAlign w:val="center"/>
          </w:tcPr>
          <w:sdt>
            <w:sdtPr>
              <w:rPr>
                <w:rFonts w:cs="Arial"/>
                <w:sz w:val="18"/>
                <w:szCs w:val="18"/>
                <w:lang w:val="en-US"/>
              </w:rPr>
              <w:id w:val="1027612752"/>
              <w:placeholder>
                <w:docPart w:val="57E2B216C68A46D9A4CA20D6F88B9E6E"/>
              </w:placeholder>
            </w:sdtPr>
            <w:sdtEndPr>
              <w:rPr>
                <w:rFonts w:cs="Times New Roman"/>
                <w:sz w:val="20"/>
                <w:szCs w:val="20"/>
              </w:rPr>
            </w:sdtEndPr>
            <w:sdtContent>
              <w:p w14:paraId="3974D159" w14:textId="77777777" w:rsidR="004A1B09" w:rsidRPr="00DA11CF" w:rsidRDefault="004A1B09" w:rsidP="00CE1DE9">
                <w:pPr>
                  <w:spacing w:line="276" w:lineRule="auto"/>
                  <w:rPr>
                    <w:rFonts w:cs="Arial"/>
                    <w:b w:val="0"/>
                    <w:bCs w:val="0"/>
                    <w:i/>
                    <w:iCs/>
                    <w:color w:val="A6A6A6" w:themeColor="background1" w:themeShade="A6"/>
                    <w:sz w:val="18"/>
                    <w:szCs w:val="18"/>
                    <w:lang w:val="en-US"/>
                  </w:rPr>
                </w:pPr>
                <w:r w:rsidRPr="00DA11CF">
                  <w:rPr>
                    <w:rFonts w:cs="Arial"/>
                    <w:b w:val="0"/>
                    <w:bCs w:val="0"/>
                    <w:i/>
                    <w:iCs/>
                    <w:color w:val="A6A6A6" w:themeColor="background1" w:themeShade="A6"/>
                    <w:sz w:val="18"/>
                    <w:szCs w:val="18"/>
                    <w:lang w:val="en-US"/>
                  </w:rPr>
                  <w:t xml:space="preserve">For flagship projects, this field will be </w:t>
                </w:r>
                <w:proofErr w:type="gramStart"/>
                <w:r w:rsidRPr="00DA11CF">
                  <w:rPr>
                    <w:rFonts w:cs="Arial"/>
                    <w:b w:val="0"/>
                    <w:bCs w:val="0"/>
                    <w:i/>
                    <w:iCs/>
                    <w:color w:val="A6A6A6" w:themeColor="background1" w:themeShade="A6"/>
                    <w:sz w:val="18"/>
                    <w:szCs w:val="18"/>
                    <w:lang w:val="en-US"/>
                  </w:rPr>
                  <w:t>disabled</w:t>
                </w:r>
                <w:proofErr w:type="gramEnd"/>
                <w:r w:rsidRPr="00DA11CF">
                  <w:rPr>
                    <w:rFonts w:cs="Arial"/>
                    <w:b w:val="0"/>
                    <w:bCs w:val="0"/>
                    <w:i/>
                    <w:iCs/>
                    <w:color w:val="A6A6A6" w:themeColor="background1" w:themeShade="A6"/>
                    <w:sz w:val="18"/>
                    <w:szCs w:val="18"/>
                    <w:lang w:val="en-US"/>
                  </w:rPr>
                  <w:t xml:space="preserve"> and the appropriate policy area will be set by default by the system.</w:t>
                </w:r>
              </w:p>
              <w:p w14:paraId="0E5A9815" w14:textId="57EBB759" w:rsidR="004A1B09" w:rsidRPr="004A1B09" w:rsidRDefault="00A81491" w:rsidP="00CE1DE9">
                <w:pPr>
                  <w:spacing w:line="276" w:lineRule="auto"/>
                  <w:rPr>
                    <w:color w:val="00B050"/>
                    <w:sz w:val="18"/>
                    <w:szCs w:val="18"/>
                  </w:rPr>
                </w:pPr>
                <w:proofErr w:type="spellStart"/>
                <w:r w:rsidRPr="00CE1DE9">
                  <w:rPr>
                    <w:rFonts w:cs="Arial"/>
                    <w:sz w:val="18"/>
                    <w:szCs w:val="18"/>
                    <w:lang w:val="en-US"/>
                  </w:rPr>
                  <w:t>Labour</w:t>
                </w:r>
                <w:proofErr w:type="spellEnd"/>
                <w:r w:rsidRPr="00CE1DE9">
                  <w:rPr>
                    <w:rFonts w:cs="Arial"/>
                    <w:sz w:val="18"/>
                    <w:szCs w:val="18"/>
                    <w:lang w:val="en-US"/>
                  </w:rPr>
                  <w:t xml:space="preserve"> market, Education, </w:t>
                </w:r>
                <w:proofErr w:type="gramStart"/>
                <w:r w:rsidRPr="00CE1DE9">
                  <w:rPr>
                    <w:rFonts w:cs="Arial"/>
                    <w:sz w:val="18"/>
                    <w:szCs w:val="18"/>
                    <w:lang w:val="en-US"/>
                  </w:rPr>
                  <w:t>Health</w:t>
                </w:r>
                <w:proofErr w:type="gramEnd"/>
                <w:r w:rsidRPr="00CE1DE9">
                  <w:rPr>
                    <w:rFonts w:cs="Arial"/>
                    <w:sz w:val="18"/>
                    <w:szCs w:val="18"/>
                    <w:lang w:val="en-US"/>
                  </w:rPr>
                  <w:t xml:space="preserve"> and Social services</w:t>
                </w:r>
              </w:p>
            </w:sdtContent>
          </w:sdt>
        </w:tc>
      </w:tr>
      <w:tr w:rsidR="004A1B09" w:rsidRPr="00E052DE" w14:paraId="23F7AA64"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w:t>
            </w:r>
            <w:proofErr w:type="gramStart"/>
            <w:r>
              <w:rPr>
                <w:sz w:val="18"/>
                <w:szCs w:val="18"/>
              </w:rPr>
              <w:t>1.b</w:t>
            </w:r>
            <w:proofErr w:type="gramEnd"/>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026444C0">
        <w:sdt>
          <w:sdtPr>
            <w:rPr>
              <w:rFonts w:cs="Arial"/>
              <w:sz w:val="18"/>
              <w:szCs w:val="18"/>
              <w:lang w:val="en-US"/>
            </w:rPr>
            <w:id w:val="-1077126837"/>
            <w:lock w:val="contentLocked"/>
            <w:placeholder>
              <w:docPart w:val="37A0AF6D0B43425AA864CE839A019613"/>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13C0B91C" w:rsidR="004A1B09" w:rsidRPr="00E83AE6" w:rsidRDefault="00E83AE6" w:rsidP="00E83AE6">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4F76CF49" w:rsidR="004A1B09" w:rsidRPr="00FC7B37" w:rsidRDefault="004A1B09" w:rsidP="001F64F0">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DC50E9" w14:paraId="52E7F34E" w14:textId="77777777" w:rsidTr="00DC5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87C3101" w14:textId="3F45D5AD" w:rsidR="004A1B09" w:rsidRPr="00CE1DE9" w:rsidRDefault="004A1B09" w:rsidP="00C44748">
            <w:pPr>
              <w:pStyle w:val="Text1"/>
              <w:ind w:left="0"/>
              <w:rPr>
                <w:sz w:val="18"/>
                <w:szCs w:val="18"/>
              </w:rPr>
            </w:pPr>
            <w:r>
              <w:rPr>
                <w:sz w:val="18"/>
                <w:szCs w:val="18"/>
              </w:rPr>
              <w:t xml:space="preserve">2.2.c </w:t>
            </w:r>
            <w:r w:rsidRPr="00DC50E9">
              <w:rPr>
                <w:color w:val="FF0000"/>
                <w:sz w:val="18"/>
                <w:szCs w:val="18"/>
              </w:rPr>
              <w:t>*</w:t>
            </w:r>
          </w:p>
        </w:tc>
        <w:tc>
          <w:tcPr>
            <w:tcW w:w="0" w:type="dxa"/>
          </w:tcPr>
          <w:p w14:paraId="6F70BBF7" w14:textId="4B05E0B7" w:rsidR="004A1B09" w:rsidRPr="00CE1DE9"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DA11CF">
              <w:rPr>
                <w:b/>
                <w:bCs/>
                <w:sz w:val="18"/>
                <w:szCs w:val="18"/>
              </w:rPr>
              <w:t>What technical support measures do you request from DG REFORM to support your reform and achieve the outcome specified under point 2.2.</w:t>
            </w:r>
            <w:r w:rsidR="00DC50E9">
              <w:rPr>
                <w:b/>
                <w:bCs/>
                <w:sz w:val="18"/>
                <w:szCs w:val="18"/>
              </w:rPr>
              <w:t>b</w:t>
            </w:r>
            <w:r w:rsidRPr="00DA11CF">
              <w:rPr>
                <w:b/>
                <w:bCs/>
                <w:sz w:val="18"/>
                <w:szCs w:val="18"/>
              </w:rPr>
              <w:t>?</w:t>
            </w:r>
          </w:p>
        </w:tc>
      </w:tr>
      <w:tr w:rsidR="004A1B09" w:rsidRPr="00E052DE" w14:paraId="3EFDCEFB" w14:textId="77777777" w:rsidTr="00CE1DE9">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7601EEBF" w14:textId="77777777" w:rsidR="0042505B" w:rsidRDefault="0042505B" w:rsidP="0042505B">
            <w:pPr>
              <w:pStyle w:val="Text1"/>
              <w:ind w:left="0"/>
              <w:rPr>
                <w:b w:val="0"/>
                <w:bCs w:val="0"/>
                <w:color w:val="FF0000"/>
                <w:sz w:val="18"/>
                <w:szCs w:val="18"/>
              </w:rPr>
            </w:pPr>
            <w:r w:rsidRPr="00865C14">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433109C0" w14:textId="77777777" w:rsidR="0042505B" w:rsidRPr="00D2610E" w:rsidRDefault="0042505B" w:rsidP="0042505B">
            <w:pPr>
              <w:pStyle w:val="Text1"/>
              <w:ind w:left="0"/>
              <w:rPr>
                <w:color w:val="FF0000"/>
                <w:sz w:val="18"/>
                <w:szCs w:val="18"/>
              </w:rPr>
            </w:pPr>
            <w:r w:rsidRPr="00D2610E">
              <w:rPr>
                <w:color w:val="FF0000"/>
                <w:sz w:val="18"/>
                <w:szCs w:val="18"/>
              </w:rPr>
              <w:t>Th</w:t>
            </w:r>
            <w:r>
              <w:rPr>
                <w:color w:val="FF0000"/>
                <w:sz w:val="18"/>
                <w:szCs w:val="18"/>
              </w:rPr>
              <w:t>is</w:t>
            </w:r>
            <w:r w:rsidRPr="00D2610E">
              <w:rPr>
                <w:color w:val="FF0000"/>
                <w:sz w:val="18"/>
                <w:szCs w:val="18"/>
              </w:rPr>
              <w:t xml:space="preserve"> list </w:t>
            </w:r>
            <w:r>
              <w:rPr>
                <w:color w:val="FF0000"/>
                <w:sz w:val="18"/>
                <w:szCs w:val="18"/>
              </w:rPr>
              <w:t>does</w:t>
            </w:r>
            <w:r w:rsidRPr="00D2610E">
              <w:rPr>
                <w:color w:val="FF0000"/>
                <w:sz w:val="18"/>
                <w:szCs w:val="18"/>
              </w:rPr>
              <w:t xml:space="preserve">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43634F5E" w14:textId="77777777" w:rsidR="004B0B78" w:rsidRPr="00D2610E" w:rsidRDefault="004B0B78" w:rsidP="004B0B78">
            <w:pPr>
              <w:pStyle w:val="Text1"/>
              <w:ind w:left="0"/>
              <w:rPr>
                <w:b w:val="0"/>
                <w:bCs w:val="0"/>
                <w:color w:val="FF0000"/>
                <w:sz w:val="18"/>
                <w:szCs w:val="18"/>
              </w:rPr>
            </w:pPr>
            <w:r w:rsidRPr="00D2610E">
              <w:rPr>
                <w:color w:val="FF0000"/>
                <w:sz w:val="18"/>
                <w:szCs w:val="18"/>
              </w:rPr>
              <w:t xml:space="preserve">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w:t>
            </w:r>
            <w:r>
              <w:rPr>
                <w:color w:val="FF0000"/>
                <w:sz w:val="18"/>
                <w:szCs w:val="18"/>
              </w:rPr>
              <w:t xml:space="preserve">in the box provided </w:t>
            </w:r>
            <w:r w:rsidRPr="00D2610E">
              <w:rPr>
                <w:color w:val="FF0000"/>
                <w:sz w:val="18"/>
                <w:szCs w:val="18"/>
              </w:rPr>
              <w:t>relevant to your specific context.</w:t>
            </w:r>
          </w:p>
          <w:p w14:paraId="1937EF5E" w14:textId="472D60DB" w:rsidR="004A1B09" w:rsidRDefault="004A1B09" w:rsidP="026444C0">
            <w:pPr>
              <w:rPr>
                <w:rFonts w:cs="Arial"/>
                <w:b w:val="0"/>
                <w:bCs w:val="0"/>
                <w:color w:val="000000" w:themeColor="text1"/>
                <w:u w:val="single"/>
              </w:rPr>
            </w:pPr>
            <w:r w:rsidRPr="00CE1DE9">
              <w:rPr>
                <w:rFonts w:cs="Arial"/>
                <w:color w:val="00B050"/>
                <w:u w:val="single"/>
              </w:rPr>
              <w:t>Proposed technical support measures pursuant to Art.8 of the TSI Regulation:</w:t>
            </w:r>
          </w:p>
          <w:p w14:paraId="4853EE97" w14:textId="0C2768EC" w:rsidR="00780460" w:rsidRPr="0014032D" w:rsidRDefault="0014032D" w:rsidP="00780460">
            <w:pPr>
              <w:rPr>
                <w:b w:val="0"/>
                <w:bCs w:val="0"/>
                <w:i/>
                <w:iCs/>
                <w:color w:val="00B050"/>
                <w:sz w:val="18"/>
                <w:szCs w:val="18"/>
              </w:rPr>
            </w:pPr>
            <w:r w:rsidRPr="0014032D">
              <w:rPr>
                <w:b w:val="0"/>
                <w:bCs w:val="0"/>
                <w:i/>
                <w:iCs/>
                <w:color w:val="00B050"/>
                <w:sz w:val="18"/>
                <w:szCs w:val="18"/>
              </w:rPr>
              <w:t>Under this fla</w:t>
            </w:r>
            <w:r w:rsidR="00780460" w:rsidRPr="0014032D">
              <w:rPr>
                <w:b w:val="0"/>
                <w:bCs w:val="0"/>
                <w:i/>
                <w:iCs/>
                <w:color w:val="00B050"/>
                <w:sz w:val="18"/>
                <w:szCs w:val="18"/>
              </w:rPr>
              <w:t xml:space="preserve">gship Member States </w:t>
            </w:r>
            <w:r w:rsidRPr="0014032D">
              <w:rPr>
                <w:b w:val="0"/>
                <w:bCs w:val="0"/>
                <w:i/>
                <w:iCs/>
                <w:color w:val="00B050"/>
                <w:sz w:val="18"/>
                <w:szCs w:val="18"/>
              </w:rPr>
              <w:t xml:space="preserve">may request support </w:t>
            </w:r>
            <w:proofErr w:type="gramStart"/>
            <w:r w:rsidRPr="0014032D">
              <w:rPr>
                <w:b w:val="0"/>
                <w:bCs w:val="0"/>
                <w:i/>
                <w:iCs/>
                <w:color w:val="00B050"/>
                <w:sz w:val="18"/>
                <w:szCs w:val="18"/>
              </w:rPr>
              <w:t xml:space="preserve">through </w:t>
            </w:r>
            <w:r w:rsidR="00780460" w:rsidRPr="0014032D">
              <w:rPr>
                <w:b w:val="0"/>
                <w:bCs w:val="0"/>
                <w:i/>
                <w:iCs/>
                <w:color w:val="00B050"/>
                <w:sz w:val="18"/>
                <w:szCs w:val="18"/>
              </w:rPr>
              <w:t>the use of</w:t>
            </w:r>
            <w:proofErr w:type="gramEnd"/>
            <w:r w:rsidR="00780460" w:rsidRPr="0014032D">
              <w:rPr>
                <w:b w:val="0"/>
                <w:bCs w:val="0"/>
                <w:i/>
                <w:iCs/>
                <w:color w:val="00B050"/>
                <w:sz w:val="18"/>
                <w:szCs w:val="18"/>
              </w:rPr>
              <w:t xml:space="preserve"> the “EU Health Hub”</w:t>
            </w:r>
            <w:r w:rsidRPr="0014032D">
              <w:rPr>
                <w:b w:val="0"/>
                <w:bCs w:val="0"/>
                <w:i/>
                <w:iCs/>
                <w:color w:val="00B050"/>
                <w:sz w:val="18"/>
                <w:szCs w:val="18"/>
              </w:rPr>
              <w:t>:</w:t>
            </w:r>
            <w:r w:rsidR="00780460" w:rsidRPr="0014032D">
              <w:rPr>
                <w:b w:val="0"/>
                <w:bCs w:val="0"/>
                <w:i/>
                <w:iCs/>
                <w:color w:val="00B050"/>
                <w:sz w:val="18"/>
                <w:szCs w:val="18"/>
              </w:rPr>
              <w:t xml:space="preserve"> a solution developed on the basis of the lessons learnt from pilot projects performed in the three Member States, by offering Member States the possibility to benefit from support on health reforms and investments at national or regional level. </w:t>
            </w:r>
            <w:r w:rsidRPr="0014032D">
              <w:rPr>
                <w:b w:val="0"/>
                <w:bCs w:val="0"/>
                <w:i/>
                <w:iCs/>
                <w:color w:val="00B050"/>
                <w:sz w:val="18"/>
                <w:szCs w:val="18"/>
              </w:rPr>
              <w:t xml:space="preserve">Member States may also request support for </w:t>
            </w:r>
            <w:r w:rsidR="00780460" w:rsidRPr="0014032D">
              <w:rPr>
                <w:b w:val="0"/>
                <w:bCs w:val="0"/>
                <w:i/>
                <w:iCs/>
                <w:color w:val="00B050"/>
                <w:sz w:val="18"/>
                <w:szCs w:val="18"/>
              </w:rPr>
              <w:t>piloting the operationalisation and the functioning of the concept of an EU Health Hub at larger scale.</w:t>
            </w:r>
          </w:p>
          <w:p w14:paraId="38E4E970" w14:textId="7581A18E" w:rsidR="00780460" w:rsidRPr="0014032D" w:rsidRDefault="00780460" w:rsidP="00780460">
            <w:pPr>
              <w:rPr>
                <w:b w:val="0"/>
                <w:bCs w:val="0"/>
                <w:i/>
                <w:iCs/>
                <w:color w:val="00B050"/>
                <w:sz w:val="18"/>
                <w:szCs w:val="18"/>
              </w:rPr>
            </w:pPr>
            <w:r w:rsidRPr="0014032D">
              <w:rPr>
                <w:b w:val="0"/>
                <w:bCs w:val="0"/>
                <w:i/>
                <w:iCs/>
                <w:color w:val="00B050"/>
                <w:sz w:val="18"/>
                <w:szCs w:val="18"/>
              </w:rPr>
              <w:lastRenderedPageBreak/>
              <w:t>The technical support will be organised around two complementary pillars</w:t>
            </w:r>
            <w:r w:rsidR="0014032D" w:rsidRPr="0014032D">
              <w:rPr>
                <w:b w:val="0"/>
                <w:bCs w:val="0"/>
                <w:i/>
                <w:iCs/>
                <w:color w:val="00B050"/>
                <w:sz w:val="18"/>
                <w:szCs w:val="18"/>
              </w:rPr>
              <w:t>.</w:t>
            </w:r>
          </w:p>
          <w:p w14:paraId="3C2DB82C" w14:textId="770BD260" w:rsidR="004A1B09" w:rsidRDefault="004A1B09" w:rsidP="026444C0">
            <w:pPr>
              <w:rPr>
                <w:rFonts w:cstheme="minorBidi"/>
                <w:color w:val="000000" w:themeColor="text1"/>
                <w:sz w:val="18"/>
                <w:szCs w:val="18"/>
                <w:u w:val="single"/>
              </w:rPr>
            </w:pPr>
            <w:r w:rsidRPr="00CE1DE9">
              <w:rPr>
                <w:rFonts w:cstheme="minorBidi"/>
                <w:color w:val="00B050"/>
                <w:sz w:val="18"/>
                <w:szCs w:val="18"/>
                <w:u w:val="single"/>
              </w:rPr>
              <w:t xml:space="preserve">You may choose one or </w:t>
            </w:r>
            <w:proofErr w:type="gramStart"/>
            <w:r w:rsidR="002E566A" w:rsidRPr="00CE1DE9">
              <w:rPr>
                <w:rFonts w:cstheme="minorBidi"/>
                <w:color w:val="00B050"/>
                <w:sz w:val="18"/>
                <w:szCs w:val="18"/>
                <w:u w:val="single"/>
              </w:rPr>
              <w:t>both of the pillars</w:t>
            </w:r>
            <w:proofErr w:type="gramEnd"/>
            <w:r w:rsidRPr="00CE1DE9">
              <w:rPr>
                <w:rFonts w:cstheme="minorBidi"/>
                <w:color w:val="00B050"/>
                <w:sz w:val="18"/>
                <w:szCs w:val="18"/>
                <w:u w:val="single"/>
              </w:rPr>
              <w:t>:</w:t>
            </w:r>
          </w:p>
          <w:p w14:paraId="5237664C" w14:textId="26BDEC75" w:rsidR="004A1B09" w:rsidRPr="00CE1DE9" w:rsidRDefault="00DC50E9" w:rsidP="026444C0">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987831525"/>
                <w14:checkbox>
                  <w14:checked w14:val="0"/>
                  <w14:checkedState w14:val="2612" w14:font="MS Gothic"/>
                  <w14:uncheckedState w14:val="2610" w14:font="MS Gothic"/>
                </w14:checkbox>
              </w:sdtPr>
              <w:sdtEndPr/>
              <w:sdtContent>
                <w:r w:rsidR="004A1B09" w:rsidRPr="026444C0">
                  <w:rPr>
                    <w:rFonts w:ascii="MS Gothic" w:eastAsia="MS Gothic" w:hAnsi="MS Gothic" w:cs="Segoe UI Symbol"/>
                    <w:sz w:val="18"/>
                    <w:szCs w:val="18"/>
                  </w:rPr>
                  <w:t>☐</w:t>
                </w:r>
              </w:sdtContent>
            </w:sdt>
            <w:r w:rsidR="004A1B09" w:rsidRPr="026444C0">
              <w:rPr>
                <w:rFonts w:ascii="Segoe UI Symbol" w:hAnsi="Segoe UI Symbol" w:cs="Segoe UI Symbol"/>
                <w:color w:val="00B050"/>
                <w:sz w:val="18"/>
                <w:szCs w:val="18"/>
              </w:rPr>
              <w:t xml:space="preserve"> </w:t>
            </w:r>
            <w:r w:rsidR="00B10EF5" w:rsidRPr="00CE1DE9">
              <w:rPr>
                <w:rFonts w:cs="Segoe UI Symbol"/>
                <w:color w:val="00B050"/>
                <w:sz w:val="18"/>
                <w:szCs w:val="18"/>
              </w:rPr>
              <w:t xml:space="preserve">Provision of technical support to </w:t>
            </w:r>
            <w:r w:rsidR="00B10EF5" w:rsidRPr="00CE1DE9">
              <w:rPr>
                <w:rFonts w:eastAsia="Calibri" w:cstheme="minorBidi"/>
                <w:color w:val="00B050"/>
                <w:sz w:val="18"/>
                <w:szCs w:val="18"/>
              </w:rPr>
              <w:t xml:space="preserve">strengthen the capacity of Member States’ ministries of health towards strategic investments for future proof health </w:t>
            </w:r>
            <w:proofErr w:type="gramStart"/>
            <w:r w:rsidR="00B10EF5" w:rsidRPr="00CE1DE9">
              <w:rPr>
                <w:rFonts w:eastAsia="Calibri" w:cstheme="minorBidi"/>
                <w:color w:val="00B050"/>
                <w:sz w:val="18"/>
                <w:szCs w:val="18"/>
              </w:rPr>
              <w:t>systems</w:t>
            </w:r>
            <w:proofErr w:type="gramEnd"/>
          </w:p>
          <w:p w14:paraId="325C51AB" w14:textId="77777777" w:rsidR="004A1B09" w:rsidRPr="00CE1DE9" w:rsidRDefault="004A1B09" w:rsidP="026444C0">
            <w:pPr>
              <w:pStyle w:val="Text1"/>
              <w:ind w:left="0"/>
              <w:rPr>
                <w:rFonts w:cstheme="minorBidi"/>
                <w:b w:val="0"/>
                <w:bCs w:val="0"/>
                <w:color w:val="00B050"/>
                <w:sz w:val="18"/>
                <w:szCs w:val="18"/>
              </w:rPr>
            </w:pPr>
            <w:r w:rsidRPr="00CE1DE9">
              <w:rPr>
                <w:rFonts w:cstheme="minorBidi"/>
                <w:color w:val="00B050"/>
                <w:sz w:val="18"/>
                <w:szCs w:val="18"/>
                <w:highlight w:val="lightGray"/>
              </w:rPr>
              <w:t>TEXT BOX HERE</w:t>
            </w:r>
          </w:p>
          <w:p w14:paraId="2DD2AB30" w14:textId="04BF4BEF" w:rsidR="004A1B09" w:rsidRPr="00CE1DE9" w:rsidRDefault="00DC50E9" w:rsidP="026444C0">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889545236"/>
                <w14:checkbox>
                  <w14:checked w14:val="0"/>
                  <w14:checkedState w14:val="2612" w14:font="MS Gothic"/>
                  <w14:uncheckedState w14:val="2610" w14:font="MS Gothic"/>
                </w14:checkbox>
              </w:sdtPr>
              <w:sdtEndPr/>
              <w:sdtContent>
                <w:r w:rsidR="004A1B09" w:rsidRPr="026444C0">
                  <w:rPr>
                    <w:rFonts w:ascii="MS Gothic" w:eastAsia="MS Gothic" w:hAnsi="MS Gothic" w:cs="Segoe UI Symbol"/>
                    <w:sz w:val="18"/>
                    <w:szCs w:val="18"/>
                  </w:rPr>
                  <w:t>☐</w:t>
                </w:r>
              </w:sdtContent>
            </w:sdt>
            <w:r w:rsidR="004A1B09" w:rsidRPr="026444C0">
              <w:rPr>
                <w:rFonts w:ascii="Segoe UI Symbol" w:hAnsi="Segoe UI Symbol" w:cs="Segoe UI Symbol"/>
                <w:color w:val="00B050"/>
                <w:sz w:val="18"/>
                <w:szCs w:val="18"/>
              </w:rPr>
              <w:t xml:space="preserve"> </w:t>
            </w:r>
            <w:r w:rsidR="00B10EF5" w:rsidRPr="00CE1DE9">
              <w:rPr>
                <w:color w:val="00B050"/>
                <w:sz w:val="18"/>
                <w:szCs w:val="18"/>
              </w:rPr>
              <w:t>Provision of expertise to carry out studies/analysis as well as the required capacity building towards</w:t>
            </w:r>
            <w:r w:rsidR="00B10EF5" w:rsidRPr="00CE1DE9">
              <w:rPr>
                <w:color w:val="00B050"/>
              </w:rPr>
              <w:t xml:space="preserve"> </w:t>
            </w:r>
            <w:r w:rsidR="00B10EF5" w:rsidRPr="00CE1DE9">
              <w:rPr>
                <w:rFonts w:cstheme="minorBidi"/>
                <w:color w:val="00B050"/>
                <w:sz w:val="18"/>
                <w:szCs w:val="18"/>
              </w:rPr>
              <w:t xml:space="preserve">Quality spending for future proof health </w:t>
            </w:r>
            <w:proofErr w:type="gramStart"/>
            <w:r w:rsidR="00B10EF5" w:rsidRPr="00CE1DE9">
              <w:rPr>
                <w:rFonts w:cstheme="minorBidi"/>
                <w:color w:val="00B050"/>
                <w:sz w:val="18"/>
                <w:szCs w:val="18"/>
              </w:rPr>
              <w:t>systems</w:t>
            </w:r>
            <w:proofErr w:type="gramEnd"/>
          </w:p>
          <w:p w14:paraId="05FE16F3" w14:textId="77777777" w:rsidR="004A1B09" w:rsidRPr="00CE1DE9" w:rsidRDefault="004A1B09" w:rsidP="026444C0">
            <w:pPr>
              <w:pStyle w:val="Text1"/>
              <w:ind w:left="0"/>
              <w:rPr>
                <w:rFonts w:cstheme="minorBidi"/>
                <w:color w:val="00B050"/>
                <w:sz w:val="18"/>
                <w:szCs w:val="18"/>
              </w:rPr>
            </w:pPr>
            <w:r w:rsidRPr="00CE1DE9">
              <w:rPr>
                <w:rFonts w:cstheme="minorBidi"/>
                <w:color w:val="00B050"/>
                <w:sz w:val="18"/>
                <w:szCs w:val="18"/>
                <w:highlight w:val="lightGray"/>
              </w:rPr>
              <w:t>TEXT BOX HERE</w:t>
            </w:r>
          </w:p>
          <w:p w14:paraId="09787E57" w14:textId="317D2133" w:rsidR="004A1B09" w:rsidRPr="00FC23BC" w:rsidRDefault="00DC50E9" w:rsidP="002A4F9F">
            <w:pPr>
              <w:pStyle w:val="Text1"/>
              <w:ind w:left="0"/>
              <w:rPr>
                <w:i/>
                <w:iCs/>
                <w:color w:val="00B050"/>
                <w:sz w:val="18"/>
                <w:szCs w:val="18"/>
              </w:rPr>
            </w:pPr>
            <w:sdt>
              <w:sdtPr>
                <w:rPr>
                  <w:i/>
                  <w:iCs/>
                  <w:color w:val="00B050"/>
                  <w:sz w:val="18"/>
                  <w:szCs w:val="18"/>
                </w:rPr>
                <w:id w:val="1534300612"/>
                <w14:checkbox>
                  <w14:checked w14:val="0"/>
                  <w14:checkedState w14:val="2612" w14:font="MS Gothic"/>
                  <w14:uncheckedState w14:val="2610" w14:font="MS Gothic"/>
                </w14:checkbox>
              </w:sdtPr>
              <w:sdtEndPr/>
              <w:sdtContent>
                <w:r w:rsidR="004A1B09">
                  <w:rPr>
                    <w:rFonts w:ascii="MS Gothic" w:eastAsia="MS Gothic" w:hAnsi="MS Gothic" w:hint="eastAsia"/>
                    <w:i/>
                    <w:iCs/>
                    <w:color w:val="00B050"/>
                    <w:sz w:val="18"/>
                    <w:szCs w:val="18"/>
                  </w:rPr>
                  <w:t>☐</w:t>
                </w:r>
              </w:sdtContent>
            </w:sdt>
            <w:r w:rsidR="004A1B09" w:rsidRPr="00FC23BC">
              <w:rPr>
                <w:i/>
                <w:iCs/>
                <w:color w:val="00B050"/>
                <w:sz w:val="18"/>
                <w:szCs w:val="18"/>
              </w:rPr>
              <w:t xml:space="preserve"> </w:t>
            </w:r>
            <w:r w:rsidR="004A1B09" w:rsidRPr="009F636E">
              <w:rPr>
                <w:i/>
                <w:iCs/>
                <w:color w:val="00B050"/>
                <w:sz w:val="18"/>
                <w:szCs w:val="18"/>
              </w:rPr>
              <w:t>Other [please specify]</w:t>
            </w:r>
          </w:p>
          <w:p w14:paraId="6E937AD6" w14:textId="77777777" w:rsidR="004A1B09" w:rsidRDefault="004A1B09" w:rsidP="002A4F9F">
            <w:pPr>
              <w:pStyle w:val="Text1"/>
              <w:ind w:left="0"/>
              <w:rPr>
                <w:b w:val="0"/>
                <w:bCs w:val="0"/>
                <w:i/>
                <w:iCs/>
                <w:color w:val="00B050"/>
                <w:sz w:val="18"/>
                <w:szCs w:val="18"/>
              </w:rPr>
            </w:pPr>
            <w:r w:rsidRPr="00FC23BC">
              <w:rPr>
                <w:i/>
                <w:iCs/>
                <w:color w:val="00B050"/>
                <w:sz w:val="18"/>
                <w:szCs w:val="18"/>
                <w:highlight w:val="lightGray"/>
              </w:rPr>
              <w:t>TEXT BOX HERE</w:t>
            </w:r>
          </w:p>
          <w:p w14:paraId="70502A95" w14:textId="77777777" w:rsidR="009A1F84" w:rsidRDefault="00F81A0F" w:rsidP="002A4F9F">
            <w:pPr>
              <w:pStyle w:val="Text1"/>
              <w:ind w:left="0"/>
              <w:rPr>
                <w:b w:val="0"/>
                <w:bCs w:val="0"/>
                <w:i/>
                <w:iCs/>
                <w:color w:val="00B050"/>
                <w:sz w:val="18"/>
                <w:szCs w:val="18"/>
              </w:rPr>
            </w:pPr>
            <w:r w:rsidRPr="00E82EF1">
              <w:rPr>
                <w:i/>
                <w:iCs/>
                <w:color w:val="00B050"/>
                <w:sz w:val="18"/>
                <w:szCs w:val="18"/>
              </w:rPr>
              <w:t xml:space="preserve">For more examples of support measures under each pillar, please see the full description of the flagship here: </w:t>
            </w:r>
          </w:p>
          <w:p w14:paraId="4C312E99" w14:textId="76A9EF59" w:rsidR="00F81A0F" w:rsidRPr="00E82EF1" w:rsidRDefault="00DC50E9" w:rsidP="002A4F9F">
            <w:pPr>
              <w:pStyle w:val="Text1"/>
              <w:ind w:left="0"/>
              <w:rPr>
                <w:i/>
                <w:iCs/>
                <w:color w:val="00B050"/>
                <w:sz w:val="18"/>
                <w:szCs w:val="18"/>
              </w:rPr>
            </w:pPr>
            <w:hyperlink r:id="rId19" w:history="1">
              <w:r w:rsidR="00F81A0F" w:rsidRPr="009A1F84">
                <w:rPr>
                  <w:rStyle w:val="Hyperlink"/>
                  <w:sz w:val="18"/>
                  <w:szCs w:val="18"/>
                </w:rPr>
                <w:t>TSI 2025 Flagship - EU Health Hub - Quality spending and strategic investments for future proof health systems - European Commission (europa.eu)</w:t>
              </w:r>
            </w:hyperlink>
          </w:p>
          <w:p w14:paraId="276DEBDA" w14:textId="0D78BCC1" w:rsidR="004A1B09" w:rsidRPr="002A4F9F" w:rsidRDefault="004A1B09" w:rsidP="000E7FDF">
            <w:pPr>
              <w:pStyle w:val="Text1"/>
              <w:ind w:left="0"/>
              <w:rPr>
                <w:i/>
                <w:iCs/>
                <w:color w:val="00B050"/>
                <w:sz w:val="18"/>
                <w:szCs w:val="18"/>
              </w:rPr>
            </w:pPr>
          </w:p>
        </w:tc>
      </w:tr>
      <w:tr w:rsidR="004A1B09" w:rsidRPr="00E052DE" w14:paraId="2BF0AECD"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945ED0" w:rsidRPr="00E052DE" w14:paraId="7EDEDCF4"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1AB7AEC1" w:rsidR="00945ED0" w:rsidRPr="005631D7" w:rsidRDefault="00945ED0" w:rsidP="00945ED0">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945ED0" w:rsidRPr="00E052DE" w14:paraId="0AC77F48"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945ED0" w:rsidRPr="00F214A9" w:rsidRDefault="00945ED0" w:rsidP="00945ED0">
            <w:pPr>
              <w:pStyle w:val="Text1"/>
              <w:ind w:left="0"/>
              <w:rPr>
                <w:b w:val="0"/>
                <w:bCs w:val="0"/>
                <w:strike/>
                <w:sz w:val="18"/>
                <w:szCs w:val="18"/>
              </w:rPr>
            </w:pPr>
            <w:r>
              <w:rPr>
                <w:sz w:val="18"/>
                <w:szCs w:val="18"/>
              </w:rPr>
              <w:t>2.4 a</w:t>
            </w:r>
          </w:p>
        </w:tc>
        <w:tc>
          <w:tcPr>
            <w:tcW w:w="9607" w:type="dxa"/>
          </w:tcPr>
          <w:p w14:paraId="2145B899" w14:textId="123637ED" w:rsidR="00945ED0" w:rsidRPr="00B8223C"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945ED0" w:rsidRPr="00E052DE" w14:paraId="6ED80193"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03E40F6A" w:rsidR="00945ED0" w:rsidRPr="00F214A9" w:rsidRDefault="006C6BCC" w:rsidP="00945ED0">
            <w:pPr>
              <w:pStyle w:val="Text1"/>
              <w:ind w:left="0"/>
              <w:rPr>
                <w:sz w:val="18"/>
                <w:szCs w:val="18"/>
              </w:rPr>
            </w:pPr>
            <w:r w:rsidRPr="00743659">
              <w:rPr>
                <w:b w:val="0"/>
                <w:bCs w:val="0"/>
                <w:sz w:val="18"/>
                <w:szCs w:val="18"/>
              </w:rPr>
              <w:t>[Insert Text between 50-100 words]</w:t>
            </w:r>
          </w:p>
        </w:tc>
      </w:tr>
      <w:tr w:rsidR="00945ED0" w:rsidRPr="00E052DE" w14:paraId="654A9D12"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945ED0" w:rsidRPr="00E052DE" w:rsidRDefault="00945ED0" w:rsidP="00945ED0">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945ED0" w:rsidRPr="00B8223C"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945ED0" w:rsidRPr="00B8223C"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945ED0" w:rsidRPr="00B8223C"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w:t>
            </w:r>
            <w:proofErr w:type="gramStart"/>
            <w:r w:rsidRPr="00B8223C">
              <w:rPr>
                <w:sz w:val="18"/>
                <w:szCs w:val="18"/>
              </w:rPr>
              <w:t>e.g.</w:t>
            </w:r>
            <w:proofErr w:type="gramEnd"/>
            <w:r w:rsidRPr="00B8223C">
              <w:rPr>
                <w:sz w:val="18"/>
                <w:szCs w:val="18"/>
              </w:rPr>
              <w:t xml:space="preserve"> socio-economic and environmental) to which the support is expected to contribute or expected benefits for final beneficiaries.</w:t>
            </w:r>
            <w:r w:rsidRPr="00B8223C">
              <w:rPr>
                <w:b/>
                <w:bCs/>
                <w:sz w:val="18"/>
                <w:szCs w:val="18"/>
              </w:rPr>
              <w:t xml:space="preserve"> </w:t>
            </w:r>
          </w:p>
          <w:p w14:paraId="666900A5" w14:textId="2AD05D81" w:rsidR="00945ED0" w:rsidRPr="00E052DE"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945ED0" w:rsidRPr="00E052DE" w14:paraId="00D0875A"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945ED0" w:rsidRPr="00E052DE" w:rsidRDefault="00945ED0" w:rsidP="00945ED0">
            <w:pPr>
              <w:pStyle w:val="Text1"/>
              <w:ind w:left="0"/>
              <w:rPr>
                <w:b w:val="0"/>
                <w:bCs w:val="0"/>
                <w:sz w:val="18"/>
                <w:szCs w:val="18"/>
              </w:rPr>
            </w:pPr>
            <w:r w:rsidRPr="00A00C95">
              <w:rPr>
                <w:b w:val="0"/>
                <w:bCs w:val="0"/>
                <w:sz w:val="18"/>
                <w:szCs w:val="18"/>
              </w:rPr>
              <w:t>[Insert Text; between 200-250 words]</w:t>
            </w:r>
          </w:p>
        </w:tc>
      </w:tr>
      <w:tr w:rsidR="00945ED0" w:rsidRPr="00E052DE" w14:paraId="677D0B30"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945ED0" w:rsidRPr="00E052DE" w:rsidRDefault="00945ED0" w:rsidP="00945ED0">
            <w:pPr>
              <w:pStyle w:val="Text1"/>
              <w:ind w:left="0"/>
              <w:rPr>
                <w:sz w:val="18"/>
                <w:szCs w:val="18"/>
              </w:rPr>
            </w:pPr>
            <w:r>
              <w:rPr>
                <w:sz w:val="18"/>
                <w:szCs w:val="18"/>
              </w:rPr>
              <w:t>2.6</w:t>
            </w:r>
          </w:p>
        </w:tc>
        <w:tc>
          <w:tcPr>
            <w:tcW w:w="9607" w:type="dxa"/>
          </w:tcPr>
          <w:p w14:paraId="229C768F" w14:textId="49BACA7C" w:rsidR="00945ED0" w:rsidRPr="00A54686"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 xml:space="preserve">(e.g., private providers, international organisations, public </w:t>
            </w:r>
            <w:r>
              <w:rPr>
                <w:b/>
                <w:sz w:val="18"/>
                <w:szCs w:val="18"/>
              </w:rPr>
              <w:lastRenderedPageBreak/>
              <w:t>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945ED0" w:rsidRPr="00E052DE" w14:paraId="340E834B"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945ED0" w:rsidRPr="00E052DE" w:rsidRDefault="00945ED0" w:rsidP="00945ED0">
            <w:pPr>
              <w:pStyle w:val="Text1"/>
              <w:ind w:left="0"/>
              <w:rPr>
                <w:b w:val="0"/>
                <w:bCs w:val="0"/>
                <w:sz w:val="18"/>
                <w:szCs w:val="18"/>
              </w:rPr>
            </w:pPr>
            <w:r w:rsidRPr="00A00C95">
              <w:rPr>
                <w:b w:val="0"/>
                <w:bCs w:val="0"/>
                <w:sz w:val="18"/>
                <w:szCs w:val="18"/>
              </w:rPr>
              <w:lastRenderedPageBreak/>
              <w:t>[Insert Text; between 200-250 words]</w:t>
            </w:r>
          </w:p>
        </w:tc>
      </w:tr>
      <w:tr w:rsidR="00945ED0" w:rsidRPr="00E052DE" w14:paraId="61EB6223"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945ED0" w:rsidRPr="00E052DE" w:rsidRDefault="00945ED0" w:rsidP="00945ED0">
            <w:pPr>
              <w:pStyle w:val="Text1"/>
              <w:ind w:left="0"/>
              <w:rPr>
                <w:sz w:val="18"/>
                <w:szCs w:val="18"/>
              </w:rPr>
            </w:pPr>
            <w:r>
              <w:rPr>
                <w:sz w:val="18"/>
                <w:szCs w:val="18"/>
              </w:rPr>
              <w:t>2.7</w:t>
            </w:r>
          </w:p>
        </w:tc>
        <w:tc>
          <w:tcPr>
            <w:tcW w:w="9607" w:type="dxa"/>
          </w:tcPr>
          <w:p w14:paraId="2775813A" w14:textId="6AD1A905" w:rsidR="00945ED0" w:rsidRPr="00E052DE"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945ED0" w:rsidRPr="00E052DE" w14:paraId="6C094E3B"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945ED0" w:rsidRPr="00E052DE" w:rsidRDefault="00945ED0" w:rsidP="00945ED0">
            <w:pPr>
              <w:pStyle w:val="Text1"/>
              <w:ind w:left="0"/>
              <w:rPr>
                <w:b w:val="0"/>
                <w:bCs w:val="0"/>
                <w:sz w:val="18"/>
                <w:szCs w:val="18"/>
              </w:rPr>
            </w:pPr>
            <w:r w:rsidRPr="00A00C95">
              <w:rPr>
                <w:b w:val="0"/>
                <w:bCs w:val="0"/>
                <w:sz w:val="18"/>
                <w:szCs w:val="18"/>
              </w:rPr>
              <w:t>[Insert Text; between 200-250 words]</w:t>
            </w:r>
          </w:p>
        </w:tc>
      </w:tr>
      <w:tr w:rsidR="00945ED0" w:rsidRPr="00E052DE" w14:paraId="11531C00"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945ED0" w:rsidRPr="00E052DE" w:rsidRDefault="00945ED0" w:rsidP="00945ED0">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945ED0" w:rsidRPr="00E052DE"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your administrative capacity (i.e., staff that will be involved in the requested support measures and their follow up). Please describe the team (including number of team members and their experience, </w:t>
            </w:r>
            <w:proofErr w:type="gramStart"/>
            <w:r w:rsidRPr="7FED01C4">
              <w:rPr>
                <w:b/>
                <w:bCs/>
                <w:sz w:val="18"/>
                <w:szCs w:val="18"/>
              </w:rPr>
              <w:t>in particular in</w:t>
            </w:r>
            <w:proofErr w:type="gramEnd"/>
            <w:r w:rsidRPr="7FED01C4">
              <w:rPr>
                <w:b/>
                <w:bCs/>
                <w:sz w:val="18"/>
                <w:szCs w:val="18"/>
              </w:rPr>
              <w:t xml:space="preserve">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945ED0" w:rsidRPr="00E052DE" w14:paraId="2C746EE6"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945ED0" w:rsidRPr="00E052DE" w:rsidRDefault="00945ED0" w:rsidP="00945ED0">
            <w:pPr>
              <w:pStyle w:val="Text1"/>
              <w:ind w:left="0"/>
              <w:rPr>
                <w:b w:val="0"/>
                <w:bCs w:val="0"/>
                <w:sz w:val="18"/>
                <w:szCs w:val="18"/>
              </w:rPr>
            </w:pPr>
            <w:r w:rsidRPr="00B8675C">
              <w:rPr>
                <w:b w:val="0"/>
                <w:bCs w:val="0"/>
                <w:sz w:val="18"/>
                <w:szCs w:val="18"/>
              </w:rPr>
              <w:t>[Insert Text; between 150-200 words]</w:t>
            </w:r>
          </w:p>
        </w:tc>
      </w:tr>
      <w:tr w:rsidR="00945ED0" w:rsidRPr="00E052DE" w14:paraId="4DDA90D7" w14:textId="77777777" w:rsidTr="0264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945ED0" w:rsidRPr="00E052DE" w:rsidRDefault="00945ED0" w:rsidP="00945ED0">
            <w:pPr>
              <w:pStyle w:val="Text1"/>
              <w:ind w:left="0"/>
              <w:rPr>
                <w:sz w:val="18"/>
                <w:szCs w:val="18"/>
              </w:rPr>
            </w:pPr>
            <w:r>
              <w:rPr>
                <w:sz w:val="18"/>
                <w:szCs w:val="18"/>
              </w:rPr>
              <w:t>2.9</w:t>
            </w:r>
          </w:p>
        </w:tc>
        <w:tc>
          <w:tcPr>
            <w:tcW w:w="9607" w:type="dxa"/>
          </w:tcPr>
          <w:p w14:paraId="0711B85E" w14:textId="2C0BCBA7" w:rsidR="00945ED0" w:rsidRPr="00E052DE" w:rsidRDefault="00945ED0" w:rsidP="00945ED0">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945ED0" w:rsidRPr="00E052DE" w14:paraId="1893EBFE" w14:textId="77777777" w:rsidTr="026444C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945ED0" w:rsidRPr="00E052DE" w:rsidRDefault="00945ED0" w:rsidP="00945ED0">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DC50E9">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DC50E9">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DC50E9">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DC50E9">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DC50E9">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DC50E9">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 xml:space="preserve">Preparation, implementation, amendment and revision of Recovery and Resilience Plans (RRP) under the Recovery and Resilience Facility (including </w:t>
            </w:r>
            <w:proofErr w:type="spellStart"/>
            <w:r w:rsidRPr="00B01BD6">
              <w:rPr>
                <w:rFonts w:cs="Arial"/>
                <w:szCs w:val="18"/>
              </w:rPr>
              <w:t>REPowerEU</w:t>
            </w:r>
            <w:proofErr w:type="spellEnd"/>
            <w:r w:rsidRPr="00B01BD6">
              <w:rPr>
                <w:rFonts w:cs="Arial"/>
                <w:szCs w:val="18"/>
              </w:rPr>
              <w:t xml:space="preserve">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 xml:space="preserve">Implementation of Union priorities (e.g., CMU, </w:t>
            </w:r>
            <w:proofErr w:type="spellStart"/>
            <w:r w:rsidRPr="00B01BD6">
              <w:rPr>
                <w:szCs w:val="18"/>
              </w:rPr>
              <w:t>REPowerEU</w:t>
            </w:r>
            <w:proofErr w:type="spellEnd"/>
            <w:r w:rsidRPr="00B01BD6">
              <w:rPr>
                <w:szCs w:val="18"/>
              </w:rPr>
              <w:t xml:space="preserve">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proofErr w:type="gramStart"/>
            <w:r w:rsidRPr="00541885">
              <w:rPr>
                <w:rFonts w:cs="Arial"/>
                <w:szCs w:val="18"/>
              </w:rPr>
              <w:t>i.e.</w:t>
            </w:r>
            <w:proofErr w:type="gramEnd"/>
            <w:r w:rsidRPr="00541885">
              <w:rPr>
                <w:rFonts w:cs="Arial"/>
                <w:szCs w:val="18"/>
              </w:rPr>
              <w:t xml:space="preserve"> number of the CSR; policy priority; relevant national strategy documents, etc.; additional information on the link to the Recovery and Resilience Plans (RRP) under the Recovery and Resilience Facility (including </w:t>
            </w:r>
            <w:proofErr w:type="spellStart"/>
            <w:r w:rsidRPr="00541885">
              <w:rPr>
                <w:rFonts w:cs="Arial"/>
                <w:szCs w:val="18"/>
              </w:rPr>
              <w:t>REPowerEU</w:t>
            </w:r>
            <w:proofErr w:type="spellEnd"/>
            <w:r w:rsidRPr="00541885">
              <w:rPr>
                <w:rFonts w:cs="Arial"/>
                <w:szCs w:val="18"/>
              </w:rPr>
              <w:t xml:space="preserve">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w:t>
            </w:r>
            <w:proofErr w:type="spellStart"/>
            <w:r w:rsidRPr="00541885">
              <w:rPr>
                <w:rFonts w:cs="Arial"/>
                <w:i/>
                <w:iCs/>
                <w:color w:val="A6A6A6" w:themeColor="background1" w:themeShade="A6"/>
                <w:szCs w:val="18"/>
              </w:rPr>
              <w:t>REPowerEU</w:t>
            </w:r>
            <w:proofErr w:type="spellEnd"/>
            <w:r w:rsidRPr="00541885">
              <w:rPr>
                <w:rFonts w:cs="Arial"/>
                <w:i/>
                <w:iCs/>
                <w:color w:val="A6A6A6" w:themeColor="background1" w:themeShade="A6"/>
                <w:szCs w:val="18"/>
              </w:rPr>
              <w:t xml:space="preserve">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39756809"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proofErr w:type="gramStart"/>
      <w:r w:rsidR="00B94A16">
        <w:t>In order to</w:t>
      </w:r>
      <w:proofErr w:type="gramEnd"/>
      <w:r w:rsidR="00B94A16">
        <w:t xml:space="preserve">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309855740"/>
            <w:placeholder>
              <w:docPart w:val="FF70DC67BFB04A0AB30C55EEF5F54FF2"/>
            </w:placeholder>
            <w:showingPlcHdr/>
            <w:date>
              <w:dateFormat w:val="dd/MM/yyyy"/>
              <w:lid w:val="en-IE"/>
              <w:storeMappedDataAs w:val="dateTime"/>
              <w:calendar w:val="gregorian"/>
            </w:date>
          </w:sdtPr>
          <w:sdtEndPr/>
          <w:sdtContent>
            <w:tc>
              <w:tcPr>
                <w:tcW w:w="3714" w:type="pct"/>
                <w:shd w:val="clear" w:color="auto" w:fill="FFFFFF" w:themeFill="background1"/>
              </w:tcPr>
              <w:p w14:paraId="1CB4D523" w14:textId="47A3C3E4" w:rsidR="007064C1" w:rsidRPr="003A5F9A" w:rsidRDefault="00A53CA5">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4D7E17">
                  <w:rPr>
                    <w:rStyle w:val="PlaceholderText"/>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5728F71E" w14:textId="77777777" w:rsidR="002D2AA9" w:rsidRDefault="00297B7E" w:rsidP="002D2AA9">
      <w:pPr>
        <w:pStyle w:val="Heading1"/>
        <w:numPr>
          <w:ilvl w:val="0"/>
          <w:numId w:val="0"/>
        </w:numPr>
        <w:ind w:left="360" w:hanging="360"/>
        <w:rPr>
          <w:sz w:val="24"/>
          <w:szCs w:val="24"/>
        </w:rPr>
      </w:pPr>
      <w:bookmarkStart w:id="3" w:name="_DISCLAIMERS"/>
      <w:bookmarkEnd w:id="3"/>
      <w:r>
        <w:br w:type="column"/>
      </w:r>
      <w:r w:rsidR="002D2AA9">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2D2AA9" w14:paraId="536DCBEA" w14:textId="77777777" w:rsidTr="002D2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right w:val="single" w:sz="4" w:space="0" w:color="9CC2E5" w:themeColor="accent1" w:themeTint="99"/>
            </w:tcBorders>
            <w:hideMark/>
          </w:tcPr>
          <w:p w14:paraId="599D2100" w14:textId="77777777" w:rsidR="002D2AA9" w:rsidRPr="00DB7BC1" w:rsidRDefault="002D2AA9">
            <w:pPr>
              <w:pStyle w:val="Text2"/>
              <w:spacing w:before="60" w:after="120" w:line="276" w:lineRule="auto"/>
              <w:ind w:left="0"/>
              <w:rPr>
                <w:rFonts w:cs="Arial"/>
                <w:b w:val="0"/>
                <w:bCs w:val="0"/>
                <w:color w:val="auto"/>
                <w:szCs w:val="18"/>
                <w:lang w:eastAsia="en-US"/>
              </w:rPr>
            </w:pPr>
            <w:r w:rsidRPr="00DB7BC1">
              <w:rPr>
                <w:rFonts w:cs="Arial"/>
                <w:b w:val="0"/>
                <w:bCs w:val="0"/>
                <w:color w:val="auto"/>
                <w:szCs w:val="18"/>
                <w:lang w:eastAsia="en-US"/>
              </w:rPr>
              <w:t>DISCLAIMERS:</w:t>
            </w:r>
          </w:p>
          <w:p w14:paraId="7C07D470" w14:textId="77777777" w:rsidR="002D2AA9" w:rsidRPr="00DB7BC1" w:rsidRDefault="002D2AA9">
            <w:pPr>
              <w:pStyle w:val="Text1"/>
              <w:ind w:left="0"/>
              <w:rPr>
                <w:b w:val="0"/>
                <w:bCs w:val="0"/>
                <w:color w:val="auto"/>
                <w:sz w:val="18"/>
                <w:szCs w:val="18"/>
              </w:rPr>
            </w:pPr>
            <w:r w:rsidRPr="00DB7BC1">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DB7BC1">
              <w:rPr>
                <w:rFonts w:cs="Arial"/>
                <w:color w:val="auto"/>
                <w:sz w:val="18"/>
                <w:szCs w:val="18"/>
              </w:rPr>
              <w:t>In no circumstances, shall the European Commission finance the same costs twice.</w:t>
            </w:r>
          </w:p>
        </w:tc>
      </w:tr>
      <w:tr w:rsidR="002D2AA9" w14:paraId="1FDD1F0E" w14:textId="77777777" w:rsidTr="002D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634BA55" w14:textId="77777777" w:rsidR="002D2AA9" w:rsidRPr="00DB7BC1" w:rsidRDefault="002D2AA9">
            <w:pPr>
              <w:pStyle w:val="Text1"/>
              <w:ind w:left="0"/>
              <w:rPr>
                <w:b w:val="0"/>
                <w:bCs w:val="0"/>
                <w:color w:val="auto"/>
                <w:sz w:val="18"/>
                <w:szCs w:val="18"/>
              </w:rPr>
            </w:pPr>
            <w:r w:rsidRPr="00DB7BC1">
              <w:rPr>
                <w:b w:val="0"/>
                <w:bCs w:val="0"/>
                <w:color w:val="auto"/>
                <w:sz w:val="18"/>
                <w:szCs w:val="18"/>
              </w:rPr>
              <w:t xml:space="preserve">By submitting this request, the Member State accepts that, should the request for support be selected for funding under the TSI, </w:t>
            </w:r>
            <w:r w:rsidRPr="00DB7BC1">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2D2AA9" w14:paraId="09560173" w14:textId="77777777" w:rsidTr="002D2AA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0FD1D34" w14:textId="77777777" w:rsidR="002D2AA9" w:rsidRPr="00DB7BC1" w:rsidRDefault="002D2AA9">
            <w:pPr>
              <w:pStyle w:val="Text1"/>
              <w:ind w:left="0"/>
              <w:rPr>
                <w:b w:val="0"/>
                <w:bCs w:val="0"/>
                <w:color w:val="auto"/>
                <w:sz w:val="18"/>
                <w:szCs w:val="18"/>
              </w:rPr>
            </w:pPr>
            <w:r w:rsidRPr="00DB7BC1">
              <w:rPr>
                <w:b w:val="0"/>
                <w:bCs w:val="0"/>
                <w:color w:val="auto"/>
                <w:sz w:val="18"/>
                <w:szCs w:val="18"/>
              </w:rPr>
              <w:t xml:space="preserve">Please note that the Commission shall establish a single online public repository through which it may, subject to applicable rules and </w:t>
            </w:r>
            <w:proofErr w:type="gramStart"/>
            <w:r w:rsidRPr="00DB7BC1">
              <w:rPr>
                <w:b w:val="0"/>
                <w:bCs w:val="0"/>
                <w:color w:val="auto"/>
                <w:sz w:val="18"/>
                <w:szCs w:val="18"/>
              </w:rPr>
              <w:t>on the basis of</w:t>
            </w:r>
            <w:proofErr w:type="gramEnd"/>
            <w:r w:rsidRPr="00DB7BC1">
              <w:rPr>
                <w:b w:val="0"/>
                <w:bCs w:val="0"/>
                <w:color w:val="auto"/>
                <w:sz w:val="18"/>
                <w:szCs w:val="18"/>
              </w:rPr>
              <w:t xml:space="preserve"> consultation with the Member States concerned, </w:t>
            </w:r>
            <w:r w:rsidRPr="00DB7BC1">
              <w:rPr>
                <w:color w:val="auto"/>
                <w:sz w:val="18"/>
                <w:szCs w:val="18"/>
              </w:rPr>
              <w:t>make available final studies or reports produced as part of eligible actions set out in the TSI Regulation</w:t>
            </w:r>
            <w:r w:rsidRPr="00DB7BC1">
              <w:rPr>
                <w:b w:val="0"/>
                <w:bCs w:val="0"/>
                <w:color w:val="auto"/>
                <w:sz w:val="18"/>
                <w:szCs w:val="18"/>
              </w:rPr>
              <w:t>. Where justified, the Member States concerned may request that the Commission does not disclose such documents without their prior agreement.</w:t>
            </w:r>
          </w:p>
        </w:tc>
      </w:tr>
      <w:tr w:rsidR="002D2AA9" w14:paraId="32434C88" w14:textId="77777777" w:rsidTr="002D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3825D0A" w14:textId="77777777" w:rsidR="002D2AA9" w:rsidRPr="00DB7BC1" w:rsidRDefault="002D2AA9">
            <w:pPr>
              <w:pStyle w:val="Text1"/>
              <w:ind w:left="0"/>
              <w:rPr>
                <w:b w:val="0"/>
                <w:bCs w:val="0"/>
                <w:color w:val="auto"/>
                <w:sz w:val="18"/>
                <w:szCs w:val="18"/>
              </w:rPr>
            </w:pPr>
            <w:r w:rsidRPr="00DB7BC1">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7B3819D0" w14:textId="77777777" w:rsidR="002D2AA9" w:rsidRPr="00DB7BC1" w:rsidRDefault="002D2AA9">
            <w:pPr>
              <w:pStyle w:val="Text1"/>
              <w:ind w:left="0"/>
              <w:rPr>
                <w:b w:val="0"/>
                <w:bCs w:val="0"/>
                <w:color w:val="auto"/>
                <w:sz w:val="18"/>
                <w:szCs w:val="18"/>
              </w:rPr>
            </w:pPr>
            <w:r w:rsidRPr="00DB7BC1">
              <w:rPr>
                <w:color w:val="auto"/>
                <w:sz w:val="18"/>
                <w:szCs w:val="18"/>
              </w:rPr>
              <w:t>The Member States shall counter fraud and any other illegal activities affecting the financial interests of the Union</w:t>
            </w:r>
            <w:r w:rsidRPr="00DB7BC1">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2D2AA9" w14:paraId="3ADE0B99" w14:textId="77777777" w:rsidTr="002D2AA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ADBBC92" w14:textId="77777777" w:rsidR="002D2AA9" w:rsidRPr="00DB7BC1" w:rsidRDefault="002D2AA9">
            <w:pPr>
              <w:pStyle w:val="Text1"/>
              <w:ind w:left="0"/>
              <w:rPr>
                <w:b w:val="0"/>
                <w:bCs w:val="0"/>
                <w:color w:val="auto"/>
                <w:sz w:val="18"/>
                <w:szCs w:val="18"/>
              </w:rPr>
            </w:pPr>
            <w:r w:rsidRPr="00DB7BC1">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D2AA9" w14:paraId="236F1FA6" w14:textId="77777777" w:rsidTr="002D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36FCF43" w14:textId="77777777" w:rsidR="002D2AA9" w:rsidRPr="00DB7BC1" w:rsidRDefault="002D2AA9">
            <w:pPr>
              <w:pStyle w:val="Text1"/>
              <w:ind w:left="0"/>
              <w:rPr>
                <w:b w:val="0"/>
                <w:bCs w:val="0"/>
                <w:color w:val="auto"/>
                <w:sz w:val="18"/>
                <w:szCs w:val="18"/>
              </w:rPr>
            </w:pPr>
            <w:r w:rsidRPr="00DB7BC1">
              <w:rPr>
                <w:color w:val="auto"/>
                <w:sz w:val="18"/>
                <w:szCs w:val="18"/>
              </w:rPr>
              <w:t>For the requests linked with the RRPs:</w:t>
            </w:r>
            <w:r w:rsidRPr="00DB7BC1">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2D2AA9" w14:paraId="0A9173A4" w14:textId="77777777" w:rsidTr="002D2AA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91DE2C4" w14:textId="77777777" w:rsidR="002D2AA9" w:rsidRPr="00DB7BC1" w:rsidRDefault="002D2AA9">
            <w:pPr>
              <w:pStyle w:val="Text1"/>
              <w:ind w:left="0"/>
              <w:rPr>
                <w:b w:val="0"/>
                <w:bCs w:val="0"/>
                <w:color w:val="auto"/>
                <w:sz w:val="18"/>
                <w:szCs w:val="18"/>
              </w:rPr>
            </w:pPr>
            <w:r w:rsidRPr="00DB7BC1">
              <w:rPr>
                <w:b w:val="0"/>
                <w:bCs w:val="0"/>
                <w:color w:val="auto"/>
                <w:sz w:val="18"/>
                <w:szCs w:val="18"/>
              </w:rPr>
              <w:t xml:space="preserve">DG REFORM monitors the implementation of the Technical Support Instrument based on a performance reporting system for which data and results are collected in an efficient, </w:t>
            </w:r>
            <w:proofErr w:type="gramStart"/>
            <w:r w:rsidRPr="00DB7BC1">
              <w:rPr>
                <w:b w:val="0"/>
                <w:bCs w:val="0"/>
                <w:color w:val="auto"/>
                <w:sz w:val="18"/>
                <w:szCs w:val="18"/>
              </w:rPr>
              <w:t>effective</w:t>
            </w:r>
            <w:proofErr w:type="gramEnd"/>
            <w:r w:rsidRPr="00DB7BC1">
              <w:rPr>
                <w:b w:val="0"/>
                <w:bCs w:val="0"/>
                <w:color w:val="auto"/>
                <w:sz w:val="18"/>
                <w:szCs w:val="18"/>
              </w:rPr>
              <w:t xml:space="preser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FDFF" w14:textId="77777777" w:rsidR="00B92908" w:rsidRDefault="00B92908">
      <w:pPr>
        <w:spacing w:after="0"/>
      </w:pPr>
      <w:r>
        <w:separator/>
      </w:r>
    </w:p>
  </w:endnote>
  <w:endnote w:type="continuationSeparator" w:id="0">
    <w:p w14:paraId="56070E6B" w14:textId="77777777" w:rsidR="00B92908" w:rsidRDefault="00B92908">
      <w:pPr>
        <w:spacing w:after="0"/>
      </w:pPr>
      <w:r>
        <w:continuationSeparator/>
      </w:r>
    </w:p>
  </w:endnote>
  <w:endnote w:type="continuationNotice" w:id="1">
    <w:p w14:paraId="719949B5" w14:textId="77777777" w:rsidR="00B92908" w:rsidRDefault="00B92908">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4F3D" w14:textId="77777777" w:rsidR="00B92908" w:rsidRDefault="00B92908">
      <w:pPr>
        <w:spacing w:after="0"/>
      </w:pPr>
      <w:r>
        <w:separator/>
      </w:r>
    </w:p>
  </w:footnote>
  <w:footnote w:type="continuationSeparator" w:id="0">
    <w:p w14:paraId="39731877" w14:textId="77777777" w:rsidR="00B92908" w:rsidRDefault="00B92908">
      <w:pPr>
        <w:spacing w:after="0"/>
      </w:pPr>
      <w:r>
        <w:continuationSeparator/>
      </w:r>
    </w:p>
  </w:footnote>
  <w:footnote w:type="continuationNotice" w:id="1">
    <w:p w14:paraId="7E537A12" w14:textId="77777777" w:rsidR="00B92908" w:rsidRDefault="00B92908">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1ACE"/>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161"/>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2D"/>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345C"/>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64F0"/>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2AA9"/>
    <w:rsid w:val="002D30B6"/>
    <w:rsid w:val="002D4969"/>
    <w:rsid w:val="002D5046"/>
    <w:rsid w:val="002D579D"/>
    <w:rsid w:val="002D5857"/>
    <w:rsid w:val="002D7543"/>
    <w:rsid w:val="002E0D14"/>
    <w:rsid w:val="002E20E3"/>
    <w:rsid w:val="002E2C4D"/>
    <w:rsid w:val="002E3BC0"/>
    <w:rsid w:val="002E469C"/>
    <w:rsid w:val="002E54A7"/>
    <w:rsid w:val="002E566A"/>
    <w:rsid w:val="002E67EF"/>
    <w:rsid w:val="002E7B50"/>
    <w:rsid w:val="002F0BBA"/>
    <w:rsid w:val="002F1492"/>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17EF6"/>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505B"/>
    <w:rsid w:val="00426AFB"/>
    <w:rsid w:val="00427867"/>
    <w:rsid w:val="004300A8"/>
    <w:rsid w:val="004300EE"/>
    <w:rsid w:val="004305C6"/>
    <w:rsid w:val="00431063"/>
    <w:rsid w:val="004310E0"/>
    <w:rsid w:val="004311DF"/>
    <w:rsid w:val="00431B92"/>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B7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25"/>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485E"/>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635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41"/>
    <w:rsid w:val="00627AF6"/>
    <w:rsid w:val="00630AA8"/>
    <w:rsid w:val="00631A15"/>
    <w:rsid w:val="00632847"/>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C7D"/>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5BF"/>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6BCC"/>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878"/>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352"/>
    <w:rsid w:val="00767E5F"/>
    <w:rsid w:val="007711A4"/>
    <w:rsid w:val="00771AF2"/>
    <w:rsid w:val="00772D1A"/>
    <w:rsid w:val="0077355F"/>
    <w:rsid w:val="00773DE0"/>
    <w:rsid w:val="0077472D"/>
    <w:rsid w:val="00774EFF"/>
    <w:rsid w:val="00775F22"/>
    <w:rsid w:val="0077672E"/>
    <w:rsid w:val="007778E8"/>
    <w:rsid w:val="00777921"/>
    <w:rsid w:val="00780460"/>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7EF"/>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286"/>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9D"/>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5F39"/>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5ED0"/>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3AB"/>
    <w:rsid w:val="00984554"/>
    <w:rsid w:val="00987205"/>
    <w:rsid w:val="00987D4A"/>
    <w:rsid w:val="0099173C"/>
    <w:rsid w:val="00992F2B"/>
    <w:rsid w:val="0099602A"/>
    <w:rsid w:val="0099723E"/>
    <w:rsid w:val="00997AB2"/>
    <w:rsid w:val="00997CC9"/>
    <w:rsid w:val="009A0A38"/>
    <w:rsid w:val="009A1944"/>
    <w:rsid w:val="009A1F84"/>
    <w:rsid w:val="009A2BC7"/>
    <w:rsid w:val="009A2D22"/>
    <w:rsid w:val="009A3941"/>
    <w:rsid w:val="009A47FE"/>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E692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3CA5"/>
    <w:rsid w:val="00A54686"/>
    <w:rsid w:val="00A55FB7"/>
    <w:rsid w:val="00A571F8"/>
    <w:rsid w:val="00A57995"/>
    <w:rsid w:val="00A60B2A"/>
    <w:rsid w:val="00A60C3C"/>
    <w:rsid w:val="00A60F30"/>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34E"/>
    <w:rsid w:val="00A76FF2"/>
    <w:rsid w:val="00A77673"/>
    <w:rsid w:val="00A81491"/>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0EF5"/>
    <w:rsid w:val="00B113AD"/>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6B9B"/>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908"/>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5394"/>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1DE9"/>
    <w:rsid w:val="00CE3BE4"/>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4A94"/>
    <w:rsid w:val="00D96718"/>
    <w:rsid w:val="00D979AD"/>
    <w:rsid w:val="00DA08DD"/>
    <w:rsid w:val="00DA11CF"/>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B7BC1"/>
    <w:rsid w:val="00DC0357"/>
    <w:rsid w:val="00DC12AC"/>
    <w:rsid w:val="00DC2A9E"/>
    <w:rsid w:val="00DC305D"/>
    <w:rsid w:val="00DC3A56"/>
    <w:rsid w:val="00DC4446"/>
    <w:rsid w:val="00DC50E9"/>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20A1"/>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0EE1"/>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6A5D"/>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2EF1"/>
    <w:rsid w:val="00E8372C"/>
    <w:rsid w:val="00E838DB"/>
    <w:rsid w:val="00E83AE6"/>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2377"/>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2FFF"/>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67B5C"/>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A0F"/>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6444C0"/>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677BF6"/>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776">
      <w:bodyDiv w:val="1"/>
      <w:marLeft w:val="0"/>
      <w:marRight w:val="0"/>
      <w:marTop w:val="0"/>
      <w:marBottom w:val="0"/>
      <w:divBdr>
        <w:top w:val="none" w:sz="0" w:space="0" w:color="auto"/>
        <w:left w:val="none" w:sz="0" w:space="0" w:color="auto"/>
        <w:bottom w:val="none" w:sz="0" w:space="0" w:color="auto"/>
        <w:right w:val="none" w:sz="0" w:space="0" w:color="auto"/>
      </w:divBdr>
    </w:div>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592781448">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reform-support.ec.europa.eu/tsi-2025-flagship-eu-health-hub-quality-spending-and-strategic-investments-future-proof-health_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600FE8" w:rsidP="00600FE8">
          <w:pPr>
            <w:pStyle w:val="5126DE58D2CA41198B8E7922EE40EBD31"/>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600FE8" w:rsidP="00600FE8">
          <w:pPr>
            <w:pStyle w:val="F86155AE336E402D9206B5436EEB5B091"/>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600FE8" w:rsidP="00600FE8">
          <w:pPr>
            <w:pStyle w:val="642E63295EF1470B8155B1EC0CD4D4481"/>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600FE8" w:rsidP="00600FE8">
          <w:pPr>
            <w:pStyle w:val="5F01AB8A9A8B4645BF08C0EB32B642431"/>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600FE8" w:rsidP="00600FE8">
          <w:pPr>
            <w:pStyle w:val="D0078C90EF274638B9644B5A004D09F91"/>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600FE8" w:rsidP="00600FE8">
          <w:pPr>
            <w:pStyle w:val="A95249501CF744A4BCC1C74414605B6A1"/>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600FE8" w:rsidP="00600FE8">
          <w:pPr>
            <w:pStyle w:val="6AA64DB388B74AD491C2D0A32E7ECC741"/>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600FE8" w:rsidP="00600FE8">
          <w:pPr>
            <w:pStyle w:val="6CD8CF14ACAA4740AFC48170A97BA58B1"/>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600FE8" w:rsidP="00600FE8">
          <w:pPr>
            <w:pStyle w:val="59EC1ACC3C444F97A87C50574AE68EB21"/>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600FE8" w:rsidP="00600FE8">
          <w:pPr>
            <w:pStyle w:val="C8E01A9A69324C70B9263A7B550ED9F51"/>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600FE8" w:rsidP="00600FE8">
          <w:pPr>
            <w:pStyle w:val="0E60B31A71FA454A84C703C2974F86361"/>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600FE8" w:rsidP="00600FE8">
          <w:pPr>
            <w:pStyle w:val="14DB4647083145698D0C6CC91D0830151"/>
          </w:pPr>
          <w:r w:rsidRPr="00F22FFF">
            <w:rPr>
              <w:rStyle w:val="Strong"/>
            </w:rPr>
            <w:t>EU Health Hub – Investing in Resilient Health Systems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FF70DC67BFB04A0AB30C55EEF5F54FF2"/>
        <w:category>
          <w:name w:val="General"/>
          <w:gallery w:val="placeholder"/>
        </w:category>
        <w:types>
          <w:type w:val="bbPlcHdr"/>
        </w:types>
        <w:behaviors>
          <w:behavior w:val="content"/>
        </w:behaviors>
        <w:guid w:val="{F98DB4A2-02D4-40E6-948E-9CEC46E9B030}"/>
      </w:docPartPr>
      <w:docPartBody>
        <w:p w:rsidR="00600FE8" w:rsidRDefault="00600FE8" w:rsidP="00600FE8">
          <w:pPr>
            <w:pStyle w:val="FF70DC67BFB04A0AB30C55EEF5F54FF2"/>
          </w:pPr>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216F1B"/>
    <w:rsid w:val="002C1A94"/>
    <w:rsid w:val="00396A63"/>
    <w:rsid w:val="003A28D3"/>
    <w:rsid w:val="0040527C"/>
    <w:rsid w:val="005F4F98"/>
    <w:rsid w:val="00600FE8"/>
    <w:rsid w:val="006870DF"/>
    <w:rsid w:val="006C5EA6"/>
    <w:rsid w:val="006E4A5B"/>
    <w:rsid w:val="006F6ADB"/>
    <w:rsid w:val="0073552D"/>
    <w:rsid w:val="0074022B"/>
    <w:rsid w:val="007D1315"/>
    <w:rsid w:val="00823429"/>
    <w:rsid w:val="00824135"/>
    <w:rsid w:val="0087372D"/>
    <w:rsid w:val="009161C1"/>
    <w:rsid w:val="00971D98"/>
    <w:rsid w:val="009748CB"/>
    <w:rsid w:val="009824C2"/>
    <w:rsid w:val="009A65BB"/>
    <w:rsid w:val="009C315E"/>
    <w:rsid w:val="00A247AC"/>
    <w:rsid w:val="00AC39A4"/>
    <w:rsid w:val="00B06979"/>
    <w:rsid w:val="00BE0936"/>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FE8"/>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600FE8"/>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824135"/>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824135"/>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82413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824135"/>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14DB4647083145698D0C6CC91D0830151">
    <w:name w:val="14DB4647083145698D0C6CC91D0830151"/>
    <w:rsid w:val="00600FE8"/>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1">
    <w:name w:val="5126DE58D2CA41198B8E7922EE40EBD31"/>
    <w:rsid w:val="00600FE8"/>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1">
    <w:name w:val="6AA64DB388B74AD491C2D0A32E7ECC74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1">
    <w:name w:val="0E60B31A71FA454A84C703C2974F8636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1">
    <w:name w:val="642E63295EF1470B8155B1EC0CD4D448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1">
    <w:name w:val="F86155AE336E402D9206B5436EEB5B09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1">
    <w:name w:val="6CD8CF14ACAA4740AFC48170A97BA58B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1">
    <w:name w:val="59EC1ACC3C444F97A87C50574AE68EB2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1">
    <w:name w:val="5F01AB8A9A8B4645BF08C0EB32B64243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1">
    <w:name w:val="D0078C90EF274638B9644B5A004D09F9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1">
    <w:name w:val="C8E01A9A69324C70B9263A7B550ED9F51"/>
    <w:rsid w:val="00600FE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1">
    <w:name w:val="A95249501CF744A4BCC1C74414605B6A1"/>
    <w:rsid w:val="00600FE8"/>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FF70DC67BFB04A0AB30C55EEF5F54FF2">
    <w:name w:val="FF70DC67BFB04A0AB30C55EEF5F54FF2"/>
    <w:rsid w:val="00600FE8"/>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2.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Props1.xml><?xml version="1.0" encoding="utf-8"?>
<ds:datastoreItem xmlns:ds="http://schemas.openxmlformats.org/officeDocument/2006/customXml" ds:itemID="{A17CD9B9-0BD7-4D8B-9F4A-832A4A2A4B4A}">
  <ds:schemaRefs>
    <ds:schemaRef ds:uri="http://schemas.microsoft.com/office/2006/documentManagement/types"/>
    <ds:schemaRef ds:uri="b161a193-9992-4f8e-9890-abc1de7783a9"/>
    <ds:schemaRef ds:uri="http://purl.org/dc/terms/"/>
    <ds:schemaRef ds:uri="http://purl.org/dc/dcmitype/"/>
    <ds:schemaRef ds:uri="http://www.w3.org/XML/1998/namespace"/>
    <ds:schemaRef ds:uri="http://purl.org/dc/elements/1.1/"/>
    <ds:schemaRef ds:uri="http://schemas.openxmlformats.org/package/2006/metadata/core-properties"/>
    <ds:schemaRef ds:uri="d4e33d1b-9a4d-4cbb-bcab-fa6e449de4c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75D33516-56DE-4BFB-B427-EB632283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7.xml><?xml version="1.0" encoding="utf-8"?>
<ds:datastoreItem xmlns:ds="http://schemas.openxmlformats.org/officeDocument/2006/customXml" ds:itemID="{EE044946-5330-43F7-8D16-AA78684F2938}">
  <ds:schemaRefs/>
</ds:datastoreItem>
</file>

<file path=docProps/app.xml><?xml version="1.0" encoding="utf-8"?>
<Properties xmlns="http://schemas.openxmlformats.org/officeDocument/2006/extended-properties" xmlns:vt="http://schemas.openxmlformats.org/officeDocument/2006/docPropsVTypes">
  <Template>Eurolook.dotm</Template>
  <TotalTime>15</TotalTime>
  <Pages>13</Pages>
  <Words>3800</Words>
  <Characters>21660</Characters>
  <Application>Microsoft Office Word</Application>
  <DocSecurity>0</DocSecurity>
  <PresentationFormat>Microsoft Word 14.0</PresentationFormat>
  <Lines>180</Lines>
  <Paragraphs>50</Paragraphs>
  <ScaleCrop>true</ScaleCrop>
  <Company>European Commission</Company>
  <LinksUpToDate>false</LinksUpToDate>
  <CharactersWithSpaces>25410</CharactersWithSpaces>
  <SharedDoc>false</SharedDoc>
  <HLinks>
    <vt:vector size="30" baseType="variant">
      <vt:variant>
        <vt:i4>262187</vt:i4>
      </vt:variant>
      <vt:variant>
        <vt:i4>6</vt:i4>
      </vt:variant>
      <vt:variant>
        <vt:i4>0</vt:i4>
      </vt:variant>
      <vt:variant>
        <vt:i4>5</vt:i4>
      </vt:variant>
      <vt:variant>
        <vt:lpwstr/>
      </vt:variant>
      <vt:variant>
        <vt:lpwstr>_DISCLAIMERS</vt:lpwstr>
      </vt:variant>
      <vt:variant>
        <vt:i4>4390966</vt:i4>
      </vt:variant>
      <vt:variant>
        <vt:i4>3</vt:i4>
      </vt:variant>
      <vt:variant>
        <vt:i4>0</vt:i4>
      </vt:variant>
      <vt:variant>
        <vt:i4>5</vt:i4>
      </vt:variant>
      <vt:variant>
        <vt:lpwstr>https://reform-support.ec.europa.eu/tsi-2025-flagship-eu-health-hub-quality-spending-and-strategic-investments-future-proof-health_en</vt:lpwstr>
      </vt:variant>
      <vt:variant>
        <vt:lpwstr/>
      </vt:variant>
      <vt:variant>
        <vt:i4>6094851</vt:i4>
      </vt:variant>
      <vt:variant>
        <vt:i4>0</vt:i4>
      </vt:variant>
      <vt:variant>
        <vt:i4>0</vt:i4>
      </vt:variant>
      <vt:variant>
        <vt:i4>5</vt:i4>
      </vt:variant>
      <vt:variant>
        <vt:lpwstr>https://ec.europa.eu/dpo-register/detail/DPR-EC-04667</vt:lpwstr>
      </vt:variant>
      <vt:variant>
        <vt:lpwstr/>
      </vt:variant>
      <vt:variant>
        <vt:i4>4522085</vt:i4>
      </vt:variant>
      <vt:variant>
        <vt:i4>0</vt:i4>
      </vt:variant>
      <vt:variant>
        <vt:i4>0</vt:i4>
      </vt:variant>
      <vt:variant>
        <vt:i4>5</vt:i4>
      </vt:variant>
      <vt:variant>
        <vt:lpwstr>mailto:REFORM-TSI@ec.europa.eu</vt:lpwstr>
      </vt:variant>
      <vt:variant>
        <vt:lpwstr/>
      </vt:variant>
      <vt:variant>
        <vt:i4>1048647</vt:i4>
      </vt:variant>
      <vt:variant>
        <vt:i4>0</vt:i4>
      </vt:variant>
      <vt:variant>
        <vt:i4>0</vt:i4>
      </vt:variant>
      <vt:variant>
        <vt:i4>5</vt:i4>
      </vt:variant>
      <vt:variant>
        <vt:lpwstr>https://ec.europa.eu/info/funding-tenders/opportunities/portal/screen/programmes/tsi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39</cp:revision>
  <cp:lastPrinted>2019-04-15T08:24:00Z</cp:lastPrinted>
  <dcterms:created xsi:type="dcterms:W3CDTF">2024-04-30T06:51:00Z</dcterms:created>
  <dcterms:modified xsi:type="dcterms:W3CDTF">2024-06-17T13:09:00Z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