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5784AF09" w:rsidR="0005343E" w:rsidRDefault="00794554">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794554">
                  <w:rPr>
                    <w:rStyle w:val="Strong"/>
                  </w:rPr>
                  <w:t>ComPAct: Pillar I: Skills for Public Administration systems</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54C32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54C3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54C3279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2A1E475" w14:textId="0C2612E8" w:rsidR="00D77E4B" w:rsidRPr="00907AF5" w:rsidRDefault="00D77E4B" w:rsidP="54C32796">
            <w:pPr>
              <w:pStyle w:val="Text1"/>
              <w:ind w:left="0"/>
              <w:rPr>
                <w:color w:val="404040" w:themeColor="text1" w:themeTint="BF"/>
                <w:sz w:val="18"/>
                <w:szCs w:val="18"/>
              </w:rPr>
            </w:pPr>
            <w:r w:rsidRPr="54C32796">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3130B941" w14:textId="77777777" w:rsidR="00D77E4B" w:rsidRPr="00907AF5" w:rsidRDefault="00D77E4B" w:rsidP="54C32796">
            <w:pPr>
              <w:pStyle w:val="Text1"/>
              <w:ind w:left="0"/>
              <w:rPr>
                <w:b w:val="0"/>
                <w:bCs w:val="0"/>
                <w:color w:val="404040" w:themeColor="text1" w:themeTint="BF"/>
                <w:sz w:val="18"/>
                <w:szCs w:val="18"/>
              </w:rPr>
            </w:pPr>
            <w:r w:rsidRPr="54C32796">
              <w:rPr>
                <w:b w:val="0"/>
                <w:bCs w:val="0"/>
                <w:color w:val="FF0000"/>
                <w:sz w:val="18"/>
                <w:szCs w:val="18"/>
              </w:rPr>
              <w:t xml:space="preserve">When filling-in the request template, you are therefore invited to </w:t>
            </w:r>
            <w:r w:rsidRPr="54C32796">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2EF0DCE6" w14:textId="77777777" w:rsidR="00300827" w:rsidRDefault="00AB2B46" w:rsidP="54C32796">
            <w:pPr>
              <w:pStyle w:val="Text1"/>
              <w:ind w:left="0"/>
              <w:rPr>
                <w:color w:val="404040" w:themeColor="text1" w:themeTint="BF"/>
                <w:sz w:val="18"/>
                <w:szCs w:val="18"/>
              </w:rPr>
            </w:pPr>
            <w:r w:rsidRPr="54C32796">
              <w:rPr>
                <w:b w:val="0"/>
                <w:bCs w:val="0"/>
                <w:color w:val="00B050"/>
                <w:sz w:val="18"/>
                <w:szCs w:val="18"/>
              </w:rPr>
              <w:t xml:space="preserve">Public administrations across the EU need to ensure necessary skills, competences and capabilities on individual, organisational and system level to address complex challenges, and to deliver quality policies and services. Critical challenges include implementing EU policies/legislation and reducing administrative burden.  Public administrations often struggle to attract and retain qualified staff due to increasing competition for talent in an aging society, and the image of the civil service. Only 14% of EU citizens see their administration as an attractive employer, almost half see public administration as ‘complicated and burdensome’ and ‘slow in providing services’. Outdated selection approaches and lengthy recruitment processes discourage well-educated potential recruits. Mobility across the civil service and between tiers of government tends to be limited. While upskilling and re-skilling of existing staff could compensate for a lack of new recruits to some degree, many administrations fail to reach the EU 2030 headline target of having at least 60% of all adults in training every year. </w:t>
            </w:r>
          </w:p>
          <w:p w14:paraId="4F1C314E" w14:textId="61EBD254" w:rsidR="00907AF5" w:rsidRPr="00300827" w:rsidRDefault="00AB2B46" w:rsidP="54C32796">
            <w:pPr>
              <w:pStyle w:val="Text1"/>
              <w:ind w:left="0"/>
              <w:rPr>
                <w:color w:val="404040" w:themeColor="text1" w:themeTint="BF"/>
                <w:sz w:val="18"/>
                <w:szCs w:val="18"/>
              </w:rPr>
            </w:pPr>
            <w:r w:rsidRPr="54C32796">
              <w:rPr>
                <w:b w:val="0"/>
                <w:bCs w:val="0"/>
                <w:color w:val="00B050"/>
                <w:sz w:val="18"/>
                <w:szCs w:val="18"/>
              </w:rPr>
              <w:t>A mismatch between public administration responsibilities and qualified people to do the job weighs especially on regional and local administration, which implement 70% of all EU legislation, 90% of climate adaptation policies, and 65% of the Sustainable Development Goals. To ensure system capacity and professionalism, public administrations need to anticipate the long-term development of their workforce. Moreover, the increasingly complex priorities public administrations need to manage demands a rethink of conventional working methods. Building a highly effective civil service requires collaborating with stakeholders inside and outside government and navigating competing demands. Boundaries between public administration and external actors are becoming more fluid, when operating through hierarchies, markets and networks. Public administration needs to find the best way to ensure performance in such a context.</w:t>
            </w:r>
          </w:p>
        </w:tc>
      </w:tr>
      <w:tr w:rsidR="00E052DE" w:rsidRPr="00E052DE" w14:paraId="3FCA4A6F" w14:textId="77777777" w:rsidTr="54C3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54C32796">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54C3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54C32796">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lastRenderedPageBreak/>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54C3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54C32796">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54C3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4F62F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sz w:val="18"/>
                <w:szCs w:val="18"/>
                <w:lang w:val="en-US"/>
              </w:rPr>
              <w:id w:val="1027612752"/>
              <w:lock w:val="sdtLocked"/>
              <w:placeholder>
                <w:docPart w:val="57E2B216C68A46D9A4CA20D6F88B9E6E"/>
              </w:placeholder>
            </w:sdtPr>
            <w:sdtEndPr>
              <w:rPr>
                <w:rFonts w:cs="Times New Roman"/>
                <w:sz w:val="20"/>
                <w:szCs w:val="20"/>
              </w:rPr>
            </w:sdtEndPr>
            <w:sdtContent>
              <w:p w14:paraId="3974D159" w14:textId="77777777" w:rsidR="004A1B09" w:rsidRPr="00CF40AA" w:rsidRDefault="004A1B09" w:rsidP="00CD4A57">
                <w:pPr>
                  <w:spacing w:after="0"/>
                  <w:rPr>
                    <w:b w:val="0"/>
                    <w:bCs w:val="0"/>
                    <w:i/>
                    <w:iCs/>
                    <w:color w:val="A6A6A6" w:themeColor="background1" w:themeShade="A6"/>
                    <w:sz w:val="18"/>
                    <w:szCs w:val="18"/>
                    <w:lang w:val="en-US"/>
                  </w:rPr>
                </w:pPr>
                <w:r w:rsidRPr="00CF40AA">
                  <w:rPr>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0D87B5ED" w:rsidR="004A1B09" w:rsidRPr="004A1B09" w:rsidRDefault="00DB54B2" w:rsidP="004A1B09">
                <w:pPr>
                  <w:pStyle w:val="Text1"/>
                  <w:ind w:left="0"/>
                  <w:rPr>
                    <w:color w:val="00B050"/>
                    <w:sz w:val="18"/>
                    <w:szCs w:val="18"/>
                  </w:rPr>
                </w:pPr>
                <w:r w:rsidRPr="00BA54B2">
                  <w:rPr>
                    <w:sz w:val="18"/>
                    <w:szCs w:val="18"/>
                  </w:rPr>
                  <w:t>Public Administration and Governance</w:t>
                </w:r>
              </w:p>
            </w:sdtContent>
          </w:sdt>
        </w:tc>
      </w:tr>
      <w:tr w:rsidR="004A1B09" w:rsidRPr="00E052DE" w14:paraId="23F7AA64"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4F62FA33">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5F734FC3" w:rsidR="004A1B09" w:rsidRPr="000E7FDF" w:rsidRDefault="004A1B09" w:rsidP="000E7FDF">
            <w:pPr>
              <w:pStyle w:val="Text1"/>
              <w:ind w:left="0"/>
              <w:rPr>
                <w:b w:val="0"/>
                <w:bCs w:val="0"/>
                <w:sz w:val="18"/>
                <w:szCs w:val="18"/>
              </w:rPr>
            </w:pPr>
            <w:r w:rsidRPr="000E7FDF">
              <w:rPr>
                <w:rFonts w:cs="Arial"/>
                <w:b w:val="0"/>
                <w:bCs w:val="0"/>
                <w:sz w:val="18"/>
                <w:szCs w:val="18"/>
                <w:lang w:val="en-US"/>
              </w:rPr>
              <w:t xml:space="preserve">[Multiple-Choice: Selection from pre-determined options based on </w:t>
            </w:r>
            <w:r w:rsidR="004B19B6">
              <w:rPr>
                <w:rFonts w:cs="Arial"/>
                <w:b w:val="0"/>
                <w:bCs w:val="0"/>
                <w:sz w:val="18"/>
                <w:szCs w:val="18"/>
                <w:lang w:val="en-US"/>
              </w:rPr>
              <w:t>ANNEX – DG REFORM LIST OF TOPICS document</w:t>
            </w:r>
            <w:r w:rsidR="009A09A3" w:rsidRPr="009A09A3">
              <w:rPr>
                <w:b w:val="0"/>
                <w:bCs w:val="0"/>
                <w:lang w:val="en-US"/>
              </w:rPr>
              <w:t xml:space="preserve"> attached to this template</w:t>
            </w:r>
            <w:r w:rsidRPr="000E7FDF">
              <w:rPr>
                <w:rFonts w:cs="Arial"/>
                <w:b w:val="0"/>
                <w:bCs w:val="0"/>
                <w:sz w:val="18"/>
                <w:szCs w:val="18"/>
                <w:lang w:val="en-US"/>
              </w:rPr>
              <w:t>. Maximum: 5 options]</w:t>
            </w:r>
          </w:p>
        </w:tc>
      </w:tr>
      <w:tr w:rsidR="004A1B09" w:rsidRPr="00E052DE" w14:paraId="182ED21D"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7F089B09" w:rsidR="004A1B09" w:rsidRPr="00FC7B37" w:rsidRDefault="004A1B09" w:rsidP="00E37F8E">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FC7B37" w:rsidRDefault="004A1B09"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CF40AA" w14:paraId="52E7F34E"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CF40AA" w:rsidRDefault="004A1B09" w:rsidP="00C44748">
            <w:pPr>
              <w:pStyle w:val="Text1"/>
              <w:ind w:left="0"/>
              <w:rPr>
                <w:b w:val="0"/>
                <w:bCs w:val="0"/>
                <w:sz w:val="18"/>
                <w:szCs w:val="18"/>
              </w:rPr>
            </w:pPr>
            <w:r w:rsidRPr="00CF40AA">
              <w:rPr>
                <w:sz w:val="18"/>
                <w:szCs w:val="18"/>
              </w:rPr>
              <w:t xml:space="preserve">2.2.c </w:t>
            </w:r>
            <w:r w:rsidRPr="00CF40AA">
              <w:rPr>
                <w:color w:val="FF0000"/>
                <w:sz w:val="18"/>
                <w:szCs w:val="18"/>
              </w:rPr>
              <w:t>*</w:t>
            </w:r>
          </w:p>
        </w:tc>
        <w:tc>
          <w:tcPr>
            <w:tcW w:w="9607" w:type="dxa"/>
          </w:tcPr>
          <w:p w14:paraId="6F70BBF7" w14:textId="35D39960" w:rsidR="004A1B09" w:rsidRPr="00CF40AA"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CF40AA">
              <w:rPr>
                <w:b/>
                <w:sz w:val="18"/>
                <w:szCs w:val="18"/>
              </w:rPr>
              <w:t>What technical support measures do you request from DG REFORM to support your reform and achieve the outcome specified under point 2.2.</w:t>
            </w:r>
            <w:r w:rsidR="00500A06">
              <w:rPr>
                <w:b/>
                <w:sz w:val="18"/>
                <w:szCs w:val="18"/>
              </w:rPr>
              <w:t>b</w:t>
            </w:r>
            <w:r w:rsidRPr="00CF40AA">
              <w:rPr>
                <w:b/>
                <w:sz w:val="18"/>
                <w:szCs w:val="18"/>
              </w:rPr>
              <w:t>?</w:t>
            </w:r>
          </w:p>
        </w:tc>
      </w:tr>
      <w:tr w:rsidR="004A1B09" w:rsidRPr="00E052DE" w14:paraId="3EFDCEFB"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6626662" w14:textId="77777777" w:rsidR="00742942" w:rsidRPr="00CF40AA" w:rsidRDefault="00742942" w:rsidP="00B35486">
            <w:pPr>
              <w:pStyle w:val="Text1"/>
              <w:ind w:left="0"/>
              <w:rPr>
                <w:b w:val="0"/>
                <w:bCs w:val="0"/>
                <w:color w:val="FF0000"/>
                <w:sz w:val="18"/>
                <w:szCs w:val="18"/>
              </w:rPr>
            </w:pPr>
            <w:r w:rsidRPr="00CF40AA">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54BFC460" w14:textId="499BF7E6" w:rsidR="00D2610E" w:rsidRPr="00CF40AA" w:rsidRDefault="00D2610E" w:rsidP="00B35486">
            <w:pPr>
              <w:pStyle w:val="Text1"/>
              <w:ind w:left="0"/>
              <w:rPr>
                <w:color w:val="FF0000"/>
                <w:sz w:val="18"/>
                <w:szCs w:val="18"/>
              </w:rPr>
            </w:pPr>
            <w:r w:rsidRPr="00CF40AA">
              <w:rPr>
                <w:color w:val="FF0000"/>
                <w:sz w:val="18"/>
                <w:szCs w:val="18"/>
              </w:rPr>
              <w:t>Th</w:t>
            </w:r>
            <w:r w:rsidR="003D6BC5" w:rsidRPr="00CF40AA">
              <w:rPr>
                <w:color w:val="FF0000"/>
                <w:sz w:val="18"/>
                <w:szCs w:val="18"/>
              </w:rPr>
              <w:t>is</w:t>
            </w:r>
            <w:r w:rsidRPr="00CF40AA">
              <w:rPr>
                <w:color w:val="FF0000"/>
                <w:sz w:val="18"/>
                <w:szCs w:val="18"/>
              </w:rPr>
              <w:t xml:space="preserve"> list do</w:t>
            </w:r>
            <w:r w:rsidR="00006E81" w:rsidRPr="00CF40AA">
              <w:rPr>
                <w:color w:val="FF0000"/>
                <w:sz w:val="18"/>
                <w:szCs w:val="18"/>
              </w:rPr>
              <w:t>es</w:t>
            </w:r>
            <w:r w:rsidRPr="00CF40AA">
              <w:rPr>
                <w:color w:val="FF0000"/>
                <w:sz w:val="18"/>
                <w:szCs w:val="18"/>
              </w:rPr>
              <w:t xml:space="preserve">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71492C12" w14:textId="58A62237" w:rsidR="00D2610E" w:rsidRPr="00CF40AA" w:rsidRDefault="00D2610E" w:rsidP="00B35486">
            <w:pPr>
              <w:pStyle w:val="Text1"/>
              <w:ind w:left="0"/>
              <w:rPr>
                <w:b w:val="0"/>
                <w:bCs w:val="0"/>
                <w:color w:val="FF0000"/>
                <w:sz w:val="18"/>
                <w:szCs w:val="18"/>
              </w:rPr>
            </w:pPr>
            <w:r w:rsidRPr="00CF40AA">
              <w:rPr>
                <w:color w:val="FF0000"/>
                <w:sz w:val="18"/>
                <w:szCs w:val="18"/>
              </w:rPr>
              <w:t xml:space="preserve">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w:t>
            </w:r>
            <w:r w:rsidR="007473DE" w:rsidRPr="00CF40AA">
              <w:rPr>
                <w:color w:val="FF0000"/>
                <w:sz w:val="18"/>
                <w:szCs w:val="18"/>
              </w:rPr>
              <w:t xml:space="preserve">in the box provided </w:t>
            </w:r>
            <w:r w:rsidRPr="00CF40AA">
              <w:rPr>
                <w:color w:val="FF0000"/>
                <w:sz w:val="18"/>
                <w:szCs w:val="18"/>
              </w:rPr>
              <w:t>relevant to your specific context.</w:t>
            </w:r>
          </w:p>
          <w:p w14:paraId="1937EF5E" w14:textId="472D60DB" w:rsidR="004A1B09" w:rsidRPr="00CF40AA" w:rsidRDefault="4352038C" w:rsidP="54C32796">
            <w:pPr>
              <w:rPr>
                <w:rFonts w:cs="Arial"/>
                <w:b w:val="0"/>
                <w:bCs w:val="0"/>
                <w:color w:val="000000" w:themeColor="text1"/>
                <w:u w:val="single"/>
              </w:rPr>
            </w:pPr>
            <w:r w:rsidRPr="54C32796">
              <w:rPr>
                <w:rFonts w:cs="Arial"/>
                <w:color w:val="00B050"/>
                <w:u w:val="single"/>
              </w:rPr>
              <w:t>Proposed technical support measures pursuant to Art.8 of the TSI Regulation:</w:t>
            </w:r>
          </w:p>
          <w:p w14:paraId="11DE5C47" w14:textId="69F1EBA6" w:rsidR="00ED6DFB" w:rsidRPr="00CF40AA" w:rsidRDefault="532EC657" w:rsidP="54C32796">
            <w:pPr>
              <w:rPr>
                <w:rFonts w:cs="Arial"/>
                <w:b w:val="0"/>
                <w:bCs w:val="0"/>
                <w:i/>
                <w:iCs/>
                <w:color w:val="000000" w:themeColor="text1"/>
                <w:sz w:val="18"/>
                <w:szCs w:val="18"/>
              </w:rPr>
            </w:pPr>
            <w:r w:rsidRPr="54C32796">
              <w:rPr>
                <w:rFonts w:cs="Arial"/>
                <w:b w:val="0"/>
                <w:bCs w:val="0"/>
                <w:i/>
                <w:iCs/>
                <w:color w:val="00B050"/>
                <w:sz w:val="18"/>
                <w:szCs w:val="18"/>
              </w:rPr>
              <w:t xml:space="preserve">Under this Flagship Member States may request support </w:t>
            </w:r>
            <w:r w:rsidR="47E5FB35" w:rsidRPr="54C32796">
              <w:rPr>
                <w:rFonts w:cs="Arial"/>
                <w:b w:val="0"/>
                <w:bCs w:val="0"/>
                <w:i/>
                <w:iCs/>
                <w:color w:val="00B050"/>
                <w:sz w:val="18"/>
                <w:szCs w:val="18"/>
              </w:rPr>
              <w:t xml:space="preserve">at national, regional and local level </w:t>
            </w:r>
            <w:r w:rsidRPr="54C32796">
              <w:rPr>
                <w:rFonts w:cs="Arial"/>
                <w:b w:val="0"/>
                <w:bCs w:val="0"/>
                <w:i/>
                <w:iCs/>
                <w:color w:val="00B050"/>
                <w:sz w:val="18"/>
                <w:szCs w:val="18"/>
              </w:rPr>
              <w:t xml:space="preserve">to help them </w:t>
            </w:r>
            <w:r w:rsidR="47E5FB35" w:rsidRPr="54C32796">
              <w:rPr>
                <w:rFonts w:cs="Arial"/>
                <w:b w:val="0"/>
                <w:bCs w:val="0"/>
                <w:i/>
                <w:iCs/>
                <w:color w:val="00B050"/>
                <w:sz w:val="18"/>
                <w:szCs w:val="18"/>
              </w:rPr>
              <w:t xml:space="preserve">in their efforts to build resilient, attractive, transparent and high performing public administrations that design and deliver quality policies and services. A specific focus is on better systems and capacity for EU policy/law implementation.  The flagship </w:t>
            </w:r>
            <w:r w:rsidRPr="54C32796">
              <w:rPr>
                <w:rFonts w:cs="Arial"/>
                <w:b w:val="0"/>
                <w:bCs w:val="0"/>
                <w:i/>
                <w:iCs/>
                <w:color w:val="00B050"/>
                <w:sz w:val="18"/>
                <w:szCs w:val="18"/>
              </w:rPr>
              <w:t xml:space="preserve">offers </w:t>
            </w:r>
            <w:r w:rsidR="47E5FB35" w:rsidRPr="54C32796">
              <w:rPr>
                <w:rFonts w:cs="Arial"/>
                <w:b w:val="0"/>
                <w:bCs w:val="0"/>
                <w:i/>
                <w:iCs/>
                <w:color w:val="00B050"/>
                <w:sz w:val="18"/>
                <w:szCs w:val="18"/>
              </w:rPr>
              <w:t xml:space="preserve">support </w:t>
            </w:r>
            <w:r w:rsidRPr="54C32796">
              <w:rPr>
                <w:rFonts w:cs="Arial"/>
                <w:b w:val="0"/>
                <w:bCs w:val="0"/>
                <w:i/>
                <w:iCs/>
                <w:color w:val="00B050"/>
                <w:sz w:val="18"/>
                <w:szCs w:val="18"/>
              </w:rPr>
              <w:t xml:space="preserve">in </w:t>
            </w:r>
            <w:r w:rsidR="47E5FB35" w:rsidRPr="54C32796">
              <w:rPr>
                <w:rFonts w:cs="Arial"/>
                <w:b w:val="0"/>
                <w:bCs w:val="0"/>
                <w:i/>
                <w:iCs/>
                <w:color w:val="00B050"/>
                <w:sz w:val="18"/>
                <w:szCs w:val="18"/>
              </w:rPr>
              <w:t>developing system capabilities, skills for the future and modern human resources management, in line with The Public Administration Skills Agenda of the ComPact</w:t>
            </w:r>
            <w:r w:rsidR="26A3CFF9" w:rsidRPr="54C32796">
              <w:rPr>
                <w:rFonts w:cs="Arial"/>
                <w:b w:val="0"/>
                <w:bCs w:val="0"/>
                <w:i/>
                <w:iCs/>
                <w:color w:val="00B050"/>
                <w:sz w:val="18"/>
                <w:szCs w:val="18"/>
              </w:rPr>
              <w:t>.</w:t>
            </w:r>
          </w:p>
          <w:p w14:paraId="795876E5" w14:textId="77777777" w:rsidR="006A07A6" w:rsidRPr="00CF40AA" w:rsidRDefault="59D36E6C" w:rsidP="4F62FA33">
            <w:pPr>
              <w:rPr>
                <w:rFonts w:cstheme="minorBidi"/>
                <w:color w:val="000000" w:themeColor="text1"/>
                <w:sz w:val="18"/>
                <w:szCs w:val="18"/>
                <w:u w:val="single"/>
              </w:rPr>
            </w:pPr>
            <w:r w:rsidRPr="4F62FA33">
              <w:rPr>
                <w:rFonts w:cstheme="minorBidi"/>
                <w:color w:val="00B050"/>
                <w:sz w:val="18"/>
                <w:szCs w:val="18"/>
                <w:u w:val="single"/>
              </w:rPr>
              <w:t>The below measures could be used as inspiration when drafting your request:</w:t>
            </w:r>
          </w:p>
          <w:p w14:paraId="5237664C" w14:textId="2F9E9C58" w:rsidR="004A1B09" w:rsidRPr="00CF40AA" w:rsidRDefault="59D36E6C" w:rsidP="54C32796">
            <w:pPr>
              <w:pStyle w:val="Text1"/>
              <w:ind w:left="0"/>
              <w:rPr>
                <w:rFonts w:cstheme="minorBidi"/>
                <w:b w:val="0"/>
                <w:bCs w:val="0"/>
                <w:color w:val="00B050"/>
                <w:sz w:val="18"/>
                <w:szCs w:val="18"/>
              </w:rPr>
            </w:pPr>
            <w:r w:rsidRPr="4F62FA33">
              <w:rPr>
                <w:rFonts w:ascii="Segoe UI Symbol" w:hAnsi="Segoe UI Symbol" w:cs="Segoe UI Symbol"/>
                <w:color w:val="00B050"/>
                <w:sz w:val="18"/>
                <w:szCs w:val="18"/>
              </w:rPr>
              <w:lastRenderedPageBreak/>
              <w:t>-</w:t>
            </w:r>
            <w:r w:rsidR="4352038C" w:rsidRPr="4F62FA33">
              <w:rPr>
                <w:rFonts w:ascii="Segoe UI Symbol" w:hAnsi="Segoe UI Symbol" w:cs="Segoe UI Symbol"/>
                <w:color w:val="00B050"/>
                <w:sz w:val="18"/>
                <w:szCs w:val="18"/>
              </w:rPr>
              <w:t xml:space="preserve"> </w:t>
            </w:r>
            <w:r w:rsidR="247AA18A" w:rsidRPr="4F62FA33">
              <w:rPr>
                <w:rFonts w:cs="Segoe UI Symbol"/>
                <w:b w:val="0"/>
                <w:bCs w:val="0"/>
                <w:color w:val="00B050"/>
                <w:sz w:val="18"/>
                <w:szCs w:val="18"/>
              </w:rPr>
              <w:t>Provision of s</w:t>
            </w:r>
            <w:r w:rsidR="0B377970" w:rsidRPr="4F62FA33">
              <w:rPr>
                <w:rFonts w:cs="Segoe UI Symbol"/>
                <w:b w:val="0"/>
                <w:bCs w:val="0"/>
                <w:color w:val="00B050"/>
                <w:sz w:val="18"/>
                <w:szCs w:val="18"/>
              </w:rPr>
              <w:t>upport to</w:t>
            </w:r>
            <w:r w:rsidR="0B377970" w:rsidRPr="4F62FA33">
              <w:rPr>
                <w:rFonts w:ascii="Segoe UI Symbol" w:hAnsi="Segoe UI Symbol" w:cs="Segoe UI Symbol"/>
                <w:b w:val="0"/>
                <w:bCs w:val="0"/>
                <w:color w:val="00B050"/>
                <w:sz w:val="18"/>
                <w:szCs w:val="18"/>
              </w:rPr>
              <w:t xml:space="preserve"> d</w:t>
            </w:r>
            <w:r w:rsidR="0B377970" w:rsidRPr="4F62FA33">
              <w:rPr>
                <w:rFonts w:eastAsia="Calibri" w:cstheme="minorBidi"/>
                <w:b w:val="0"/>
                <w:bCs w:val="0"/>
                <w:color w:val="00B050"/>
                <w:sz w:val="18"/>
                <w:szCs w:val="18"/>
              </w:rPr>
              <w:t>evelop tools, systems and capacity for organisational development, knowledge and change management, that could help the authorities build well-functioning and joined up government.</w:t>
            </w:r>
          </w:p>
          <w:p w14:paraId="61A0811D" w14:textId="308366F1" w:rsidR="00950128" w:rsidRPr="00CF40AA" w:rsidRDefault="59D36E6C" w:rsidP="54C32796">
            <w:pPr>
              <w:pStyle w:val="Text1"/>
              <w:ind w:left="0"/>
              <w:rPr>
                <w:rFonts w:cstheme="minorBidi"/>
                <w:b w:val="0"/>
                <w:bCs w:val="0"/>
                <w:color w:val="00B050"/>
                <w:sz w:val="18"/>
                <w:szCs w:val="18"/>
              </w:rPr>
            </w:pPr>
            <w:r w:rsidRPr="4F62FA33">
              <w:rPr>
                <w:rFonts w:ascii="Segoe UI Symbol" w:hAnsi="Segoe UI Symbol" w:cs="Segoe UI Symbol"/>
                <w:b w:val="0"/>
                <w:bCs w:val="0"/>
                <w:color w:val="00B050"/>
                <w:sz w:val="18"/>
                <w:szCs w:val="18"/>
              </w:rPr>
              <w:t xml:space="preserve">- </w:t>
            </w:r>
            <w:r w:rsidR="4FFB0B66" w:rsidRPr="4F62FA33">
              <w:rPr>
                <w:rFonts w:cs="Segoe UI Symbol"/>
                <w:b w:val="0"/>
                <w:bCs w:val="0"/>
                <w:color w:val="00B050"/>
                <w:sz w:val="18"/>
                <w:szCs w:val="18"/>
              </w:rPr>
              <w:t>Provision of support</w:t>
            </w:r>
            <w:r w:rsidR="63373F5A" w:rsidRPr="4F62FA33">
              <w:rPr>
                <w:rFonts w:cs="Segoe UI Symbol"/>
                <w:b w:val="0"/>
                <w:bCs w:val="0"/>
                <w:color w:val="00B050"/>
                <w:sz w:val="18"/>
                <w:szCs w:val="18"/>
              </w:rPr>
              <w:t xml:space="preserve"> to develop c</w:t>
            </w:r>
            <w:r w:rsidR="63373F5A" w:rsidRPr="4F62FA33">
              <w:rPr>
                <w:rFonts w:cstheme="minorBidi"/>
                <w:b w:val="0"/>
                <w:bCs w:val="0"/>
                <w:color w:val="00B050"/>
                <w:sz w:val="18"/>
                <w:szCs w:val="18"/>
              </w:rPr>
              <w:t xml:space="preserve">ompetencies and skills audits across </w:t>
            </w:r>
            <w:r w:rsidR="108216E1" w:rsidRPr="4F62FA33">
              <w:rPr>
                <w:rFonts w:cstheme="minorBidi"/>
                <w:b w:val="0"/>
                <w:bCs w:val="0"/>
                <w:color w:val="00B050"/>
                <w:sz w:val="18"/>
                <w:szCs w:val="18"/>
              </w:rPr>
              <w:t>existing</w:t>
            </w:r>
            <w:r w:rsidR="63373F5A" w:rsidRPr="4F62FA33">
              <w:rPr>
                <w:rFonts w:cstheme="minorBidi"/>
                <w:b w:val="0"/>
                <w:bCs w:val="0"/>
                <w:color w:val="00B050"/>
                <w:sz w:val="18"/>
                <w:szCs w:val="18"/>
              </w:rPr>
              <w:t xml:space="preserve"> job profiles; including for example leadership, analytical, problem solving, collaboration, digital, service, technical and personal skills. </w:t>
            </w:r>
          </w:p>
          <w:p w14:paraId="4ECECC46" w14:textId="06120ED5" w:rsidR="00377F7E" w:rsidRPr="00CF40AA" w:rsidRDefault="59D36E6C" w:rsidP="54C32796">
            <w:pPr>
              <w:pStyle w:val="Text1"/>
              <w:ind w:left="0"/>
              <w:rPr>
                <w:rFonts w:cstheme="minorBidi"/>
                <w:b w:val="0"/>
                <w:bCs w:val="0"/>
                <w:color w:val="00B050"/>
                <w:sz w:val="18"/>
                <w:szCs w:val="18"/>
              </w:rPr>
            </w:pPr>
            <w:r w:rsidRPr="4F62FA33">
              <w:rPr>
                <w:rFonts w:ascii="Segoe UI Symbol" w:hAnsi="Segoe UI Symbol" w:cs="Segoe UI Symbol"/>
                <w:b w:val="0"/>
                <w:bCs w:val="0"/>
                <w:color w:val="00B050"/>
                <w:sz w:val="18"/>
                <w:szCs w:val="18"/>
              </w:rPr>
              <w:t xml:space="preserve">- </w:t>
            </w:r>
            <w:r w:rsidR="6FFB673F" w:rsidRPr="4F62FA33">
              <w:rPr>
                <w:rFonts w:cs="Segoe UI Symbol"/>
                <w:b w:val="0"/>
                <w:bCs w:val="0"/>
                <w:color w:val="00B050"/>
                <w:sz w:val="18"/>
                <w:szCs w:val="18"/>
              </w:rPr>
              <w:t xml:space="preserve">Provision of support </w:t>
            </w:r>
            <w:r w:rsidR="108216E1" w:rsidRPr="4F62FA33">
              <w:rPr>
                <w:rFonts w:cs="Segoe UI Symbol"/>
                <w:b w:val="0"/>
                <w:bCs w:val="0"/>
                <w:color w:val="00B050"/>
                <w:sz w:val="18"/>
                <w:szCs w:val="18"/>
              </w:rPr>
              <w:t>for the d</w:t>
            </w:r>
            <w:r w:rsidR="108216E1" w:rsidRPr="4F62FA33">
              <w:rPr>
                <w:rFonts w:cstheme="minorBidi"/>
                <w:b w:val="0"/>
                <w:bCs w:val="0"/>
                <w:color w:val="00B050"/>
                <w:sz w:val="18"/>
                <w:szCs w:val="18"/>
              </w:rPr>
              <w:t xml:space="preserve">esign and implementation of reforms to increase attractiveness, retain talent and increase the mobility, learning and career development opportunities in the public administration. </w:t>
            </w:r>
          </w:p>
          <w:p w14:paraId="1D220D82" w14:textId="4D038FE1" w:rsidR="00377F7E" w:rsidRPr="00CF40AA" w:rsidRDefault="59D36E6C" w:rsidP="54C32796">
            <w:pPr>
              <w:pStyle w:val="Text1"/>
              <w:ind w:left="0"/>
              <w:rPr>
                <w:rFonts w:cstheme="minorBidi"/>
                <w:b w:val="0"/>
                <w:bCs w:val="0"/>
                <w:color w:val="00B050"/>
                <w:sz w:val="18"/>
                <w:szCs w:val="18"/>
              </w:rPr>
            </w:pPr>
            <w:r w:rsidRPr="4F62FA33">
              <w:rPr>
                <w:rFonts w:ascii="Segoe UI Symbol" w:hAnsi="Segoe UI Symbol" w:cs="Segoe UI Symbol"/>
                <w:b w:val="0"/>
                <w:bCs w:val="0"/>
                <w:color w:val="00B050"/>
                <w:sz w:val="18"/>
                <w:szCs w:val="18"/>
              </w:rPr>
              <w:t xml:space="preserve">- </w:t>
            </w:r>
            <w:r w:rsidR="4D8ABFDE" w:rsidRPr="4F62FA33">
              <w:rPr>
                <w:rFonts w:cs="Segoe UI Symbol"/>
                <w:b w:val="0"/>
                <w:bCs w:val="0"/>
                <w:color w:val="00B050"/>
                <w:sz w:val="18"/>
                <w:szCs w:val="18"/>
              </w:rPr>
              <w:t>Provision of support</w:t>
            </w:r>
            <w:r w:rsidR="108216E1" w:rsidRPr="4F62FA33">
              <w:rPr>
                <w:rFonts w:cs="Segoe UI Symbol"/>
                <w:b w:val="0"/>
                <w:bCs w:val="0"/>
                <w:color w:val="00B050"/>
                <w:sz w:val="18"/>
                <w:szCs w:val="18"/>
              </w:rPr>
              <w:t xml:space="preserve"> for the introduction of </w:t>
            </w:r>
            <w:r w:rsidR="108216E1" w:rsidRPr="4F62FA33">
              <w:rPr>
                <w:rFonts w:cstheme="minorBidi"/>
                <w:b w:val="0"/>
                <w:bCs w:val="0"/>
                <w:color w:val="00B050"/>
                <w:sz w:val="18"/>
                <w:szCs w:val="18"/>
              </w:rPr>
              <w:t xml:space="preserve">cross-cutting competency frameworks (particularly for senior managers and on leadership development), thematic competency frameworks (for example for procurement, policy making, management of EU programmes and implementation of EU law, etc.), promoting their use for mapping of training needs, appraisal and promotion both horizontally (among national administration) and vertically (between national and local administration); </w:t>
            </w:r>
          </w:p>
          <w:p w14:paraId="01F2B215" w14:textId="1EC1D504" w:rsidR="00377F7E" w:rsidRPr="00CF40AA" w:rsidRDefault="13137AA4" w:rsidP="54C32796">
            <w:pPr>
              <w:pStyle w:val="Text1"/>
              <w:ind w:left="0"/>
              <w:rPr>
                <w:rFonts w:cstheme="minorBidi"/>
                <w:b w:val="0"/>
                <w:bCs w:val="0"/>
                <w:color w:val="00B050"/>
                <w:sz w:val="18"/>
                <w:szCs w:val="18"/>
              </w:rPr>
            </w:pPr>
            <w:r w:rsidRPr="4F62FA33">
              <w:rPr>
                <w:rFonts w:cs="Segoe UI Symbol"/>
                <w:b w:val="0"/>
                <w:bCs w:val="0"/>
                <w:color w:val="00B050"/>
                <w:sz w:val="18"/>
                <w:szCs w:val="18"/>
              </w:rPr>
              <w:t xml:space="preserve">- </w:t>
            </w:r>
            <w:r w:rsidR="108216E1" w:rsidRPr="4F62FA33">
              <w:rPr>
                <w:rFonts w:cs="Segoe UI Symbol"/>
                <w:b w:val="0"/>
                <w:bCs w:val="0"/>
                <w:color w:val="00B050"/>
                <w:sz w:val="18"/>
                <w:szCs w:val="18"/>
              </w:rPr>
              <w:t>Provision of expertise for the i</w:t>
            </w:r>
            <w:r w:rsidR="108216E1" w:rsidRPr="4F62FA33">
              <w:rPr>
                <w:rFonts w:cstheme="minorBidi"/>
                <w:b w:val="0"/>
                <w:bCs w:val="0"/>
                <w:color w:val="00B050"/>
                <w:sz w:val="18"/>
                <w:szCs w:val="18"/>
              </w:rPr>
              <w:t>dentification of learning needs based on the skills required for the future, including addressing the digital and green transitions, building trust and reducing administrative burden.</w:t>
            </w:r>
          </w:p>
          <w:p w14:paraId="1716B8D9" w14:textId="5D031284" w:rsidR="00376298" w:rsidRPr="00CF40AA" w:rsidRDefault="59D36E6C" w:rsidP="54C32796">
            <w:pPr>
              <w:pStyle w:val="Text1"/>
              <w:ind w:left="0"/>
              <w:rPr>
                <w:rFonts w:cstheme="minorBidi"/>
                <w:b w:val="0"/>
                <w:bCs w:val="0"/>
                <w:color w:val="00B050"/>
                <w:sz w:val="18"/>
                <w:szCs w:val="18"/>
              </w:rPr>
            </w:pPr>
            <w:r w:rsidRPr="4F62FA33">
              <w:rPr>
                <w:rFonts w:ascii="MS Gothic" w:eastAsia="MS Gothic" w:hAnsi="MS Gothic" w:cs="Segoe UI Symbol"/>
                <w:b w:val="0"/>
                <w:bCs w:val="0"/>
                <w:color w:val="00B050"/>
                <w:sz w:val="18"/>
                <w:szCs w:val="18"/>
              </w:rPr>
              <w:t>-</w:t>
            </w:r>
            <w:r w:rsidR="1D677DD4" w:rsidRPr="4F62FA33">
              <w:rPr>
                <w:rFonts w:ascii="MS Gothic" w:eastAsia="MS Gothic" w:hAnsi="MS Gothic" w:cs="Segoe UI Symbol"/>
                <w:b w:val="0"/>
                <w:bCs w:val="0"/>
                <w:color w:val="00B050"/>
                <w:sz w:val="18"/>
                <w:szCs w:val="18"/>
              </w:rPr>
              <w:t xml:space="preserve"> </w:t>
            </w:r>
            <w:r w:rsidR="322B6498" w:rsidRPr="4F62FA33">
              <w:rPr>
                <w:rFonts w:cs="Segoe UI Symbol"/>
                <w:b w:val="0"/>
                <w:bCs w:val="0"/>
                <w:color w:val="00B050"/>
                <w:sz w:val="18"/>
                <w:szCs w:val="18"/>
              </w:rPr>
              <w:t>Provision of expertise for the development of tools and methods for continuous learning, communities of practice, training curricula and capacity, including approaches for evaluation of training quality.</w:t>
            </w:r>
          </w:p>
          <w:p w14:paraId="19C4688E" w14:textId="5D5817B1" w:rsidR="00376298" w:rsidRPr="00CF40AA" w:rsidRDefault="1D5415A1" w:rsidP="54C32796">
            <w:pPr>
              <w:pStyle w:val="Text1"/>
              <w:ind w:left="0"/>
              <w:rPr>
                <w:rFonts w:cstheme="minorBidi"/>
                <w:b w:val="0"/>
                <w:bCs w:val="0"/>
                <w:color w:val="00B050"/>
                <w:sz w:val="18"/>
                <w:szCs w:val="18"/>
              </w:rPr>
            </w:pPr>
            <w:r w:rsidRPr="4F62FA33">
              <w:rPr>
                <w:rFonts w:ascii="MS Gothic" w:eastAsia="MS Gothic" w:hAnsi="MS Gothic" w:cs="Segoe UI Symbol"/>
                <w:b w:val="0"/>
                <w:bCs w:val="0"/>
                <w:color w:val="00B050"/>
                <w:sz w:val="18"/>
                <w:szCs w:val="18"/>
              </w:rPr>
              <w:t>-</w:t>
            </w:r>
            <w:r w:rsidR="3A161CEE" w:rsidRPr="4F62FA33">
              <w:rPr>
                <w:rFonts w:ascii="Segoe UI Symbol" w:hAnsi="Segoe UI Symbol" w:cs="Segoe UI Symbol"/>
                <w:b w:val="0"/>
                <w:bCs w:val="0"/>
                <w:color w:val="00B050"/>
                <w:sz w:val="18"/>
                <w:szCs w:val="18"/>
              </w:rPr>
              <w:t xml:space="preserve"> </w:t>
            </w:r>
            <w:r w:rsidR="3A161CEE" w:rsidRPr="4F62FA33">
              <w:rPr>
                <w:rFonts w:cs="Segoe UI Symbol"/>
                <w:b w:val="0"/>
                <w:bCs w:val="0"/>
                <w:color w:val="00B050"/>
                <w:sz w:val="18"/>
                <w:szCs w:val="18"/>
              </w:rPr>
              <w:t>Provision of expertise for the development of current human resources management practices, including through strategic workforce planning, staff surveys, tools and methodologies for data analytics, skills anticipation, workforce data, capacity for branding, communication, etc.</w:t>
            </w:r>
          </w:p>
          <w:p w14:paraId="276DEBDA" w14:textId="2208E46A" w:rsidR="004A1B09" w:rsidRPr="00CF40AA" w:rsidRDefault="00684B7B" w:rsidP="000E7FDF">
            <w:pPr>
              <w:pStyle w:val="Text1"/>
              <w:ind w:left="0"/>
              <w:rPr>
                <w:i/>
                <w:iCs/>
                <w:color w:val="00B050"/>
                <w:sz w:val="18"/>
                <w:szCs w:val="18"/>
              </w:rPr>
            </w:pPr>
            <w:r w:rsidRPr="00CF40AA">
              <w:rPr>
                <w:i/>
                <w:iCs/>
                <w:color w:val="00B050"/>
                <w:sz w:val="18"/>
                <w:szCs w:val="18"/>
              </w:rPr>
              <w:t>TEXT BOX HERE</w:t>
            </w:r>
          </w:p>
        </w:tc>
      </w:tr>
      <w:tr w:rsidR="004A1B09" w:rsidRPr="00E052DE" w14:paraId="2BF0AECD"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052DE" w:rsidRDefault="004A1B09" w:rsidP="00366EFF">
            <w:pPr>
              <w:pStyle w:val="Text1"/>
              <w:ind w:left="0"/>
              <w:rPr>
                <w:b w:val="0"/>
                <w:bCs w:val="0"/>
                <w:sz w:val="18"/>
                <w:szCs w:val="18"/>
              </w:rPr>
            </w:pPr>
            <w:r w:rsidRPr="00743659">
              <w:rPr>
                <w:b w:val="0"/>
                <w:bCs w:val="0"/>
                <w:sz w:val="18"/>
                <w:szCs w:val="18"/>
              </w:rPr>
              <w:t>[Insert Text between 50-100 words]</w:t>
            </w:r>
          </w:p>
        </w:tc>
      </w:tr>
      <w:tr w:rsidR="004A1B09" w:rsidRPr="00E052DE" w14:paraId="6D47E61D"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767F6E80" w:rsidR="004A1B09" w:rsidRPr="005631D7" w:rsidRDefault="001342FF"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4A1B09" w:rsidRPr="00E052DE" w14:paraId="0AC77F48"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F214A9" w:rsidRDefault="004A1B09" w:rsidP="00366EFF">
            <w:pPr>
              <w:pStyle w:val="Text1"/>
              <w:ind w:left="0"/>
              <w:rPr>
                <w:sz w:val="18"/>
                <w:szCs w:val="18"/>
              </w:rPr>
            </w:pPr>
            <w:r w:rsidRPr="00743659">
              <w:rPr>
                <w:b w:val="0"/>
                <w:bCs w:val="0"/>
                <w:sz w:val="18"/>
                <w:szCs w:val="18"/>
              </w:rPr>
              <w:t>[Insert Text between 50-100 words]</w:t>
            </w:r>
          </w:p>
        </w:tc>
      </w:tr>
      <w:tr w:rsidR="004A1B09" w:rsidRPr="00E052DE" w14:paraId="654A9D12"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77D0B30"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 xml:space="preserve">(e.g., private providers, international organisations, public </w:t>
            </w:r>
            <w:r>
              <w:rPr>
                <w:b/>
                <w:sz w:val="18"/>
                <w:szCs w:val="18"/>
              </w:rPr>
              <w:lastRenderedPageBreak/>
              <w:t>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E052DE" w14:paraId="340E834B"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E052DE" w:rsidRDefault="004A1B09" w:rsidP="00366EFF">
            <w:pPr>
              <w:pStyle w:val="Text1"/>
              <w:ind w:left="0"/>
              <w:rPr>
                <w:b w:val="0"/>
                <w:bCs w:val="0"/>
                <w:sz w:val="18"/>
                <w:szCs w:val="18"/>
              </w:rPr>
            </w:pPr>
            <w:r w:rsidRPr="00A00C95">
              <w:rPr>
                <w:b w:val="0"/>
                <w:bCs w:val="0"/>
                <w:sz w:val="18"/>
                <w:szCs w:val="18"/>
              </w:rPr>
              <w:lastRenderedPageBreak/>
              <w:t>[Insert Text; between 200-250 words]</w:t>
            </w:r>
          </w:p>
        </w:tc>
      </w:tr>
      <w:tr w:rsidR="004A1B09" w:rsidRPr="00E052DE" w14:paraId="61EB6223"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11531C00"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E052DE" w:rsidRDefault="004A1B09" w:rsidP="00366EFF">
            <w:pPr>
              <w:pStyle w:val="Text1"/>
              <w:ind w:left="0"/>
              <w:rPr>
                <w:b w:val="0"/>
                <w:bCs w:val="0"/>
                <w:sz w:val="18"/>
                <w:szCs w:val="18"/>
              </w:rPr>
            </w:pPr>
            <w:r w:rsidRPr="00B8675C">
              <w:rPr>
                <w:b w:val="0"/>
                <w:bCs w:val="0"/>
                <w:sz w:val="18"/>
                <w:szCs w:val="18"/>
              </w:rPr>
              <w:t>[Insert Text; between 150-200 words]</w:t>
            </w:r>
          </w:p>
        </w:tc>
      </w:tr>
      <w:tr w:rsidR="004A1B09" w:rsidRPr="00E052DE" w14:paraId="4DDA90D7" w14:textId="77777777" w:rsidTr="4F62F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4F62FA33">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E052DE" w:rsidRDefault="004A1B09"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500A06">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500A06">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500A06">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500A06">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500A06">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500A06">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00B84435"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1967313655"/>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4308005C" w:rsidR="007064C1" w:rsidRPr="003A5F9A" w:rsidRDefault="006D78DE">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CA6557">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46B3199D" w14:textId="77777777" w:rsidR="0045432A" w:rsidRPr="00E425C3" w:rsidRDefault="00297B7E" w:rsidP="0045432A">
      <w:pPr>
        <w:pStyle w:val="Heading1"/>
        <w:numPr>
          <w:ilvl w:val="0"/>
          <w:numId w:val="0"/>
        </w:numPr>
        <w:ind w:left="360" w:hanging="360"/>
        <w:rPr>
          <w:sz w:val="24"/>
          <w:szCs w:val="24"/>
        </w:rPr>
      </w:pPr>
      <w:bookmarkStart w:id="3" w:name="_DISCLAIMERS"/>
      <w:bookmarkEnd w:id="3"/>
      <w:r>
        <w:br w:type="column"/>
      </w:r>
      <w:r w:rsidR="0045432A"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45432A" w:rsidRPr="007319DA" w14:paraId="607C4DFE" w14:textId="77777777" w:rsidTr="00BC5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FEA6F0E" w14:textId="77777777" w:rsidR="0045432A" w:rsidRPr="00924AAA" w:rsidRDefault="0045432A" w:rsidP="00BC5FCA">
            <w:pPr>
              <w:pStyle w:val="Text2"/>
              <w:spacing w:before="60" w:after="120" w:line="276" w:lineRule="auto"/>
              <w:ind w:left="0"/>
              <w:rPr>
                <w:rFonts w:cs="Arial"/>
                <w:b w:val="0"/>
                <w:bCs w:val="0"/>
                <w:color w:val="auto"/>
                <w:szCs w:val="18"/>
                <w:lang w:eastAsia="en-US"/>
              </w:rPr>
            </w:pPr>
            <w:r w:rsidRPr="00924AAA">
              <w:rPr>
                <w:rFonts w:cs="Arial"/>
                <w:b w:val="0"/>
                <w:bCs w:val="0"/>
                <w:color w:val="auto"/>
                <w:szCs w:val="18"/>
                <w:lang w:eastAsia="en-US"/>
              </w:rPr>
              <w:t>DISCLAIMERS:</w:t>
            </w:r>
          </w:p>
          <w:p w14:paraId="3FB366D2" w14:textId="77777777" w:rsidR="0045432A" w:rsidRPr="00924AAA" w:rsidRDefault="0045432A" w:rsidP="00BC5FCA">
            <w:pPr>
              <w:pStyle w:val="Text1"/>
              <w:ind w:left="0"/>
              <w:rPr>
                <w:b w:val="0"/>
                <w:bCs w:val="0"/>
                <w:color w:val="auto"/>
                <w:sz w:val="18"/>
                <w:szCs w:val="18"/>
              </w:rPr>
            </w:pPr>
            <w:r w:rsidRPr="00924AA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924AAA">
              <w:rPr>
                <w:rFonts w:cs="Arial"/>
                <w:color w:val="auto"/>
                <w:sz w:val="18"/>
                <w:szCs w:val="18"/>
              </w:rPr>
              <w:t>In no circumstances, shall the European Commission finance the same costs twice.</w:t>
            </w:r>
          </w:p>
        </w:tc>
      </w:tr>
      <w:tr w:rsidR="0045432A" w:rsidRPr="007319DA" w14:paraId="09834A3F"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BC902F6" w14:textId="77777777" w:rsidR="0045432A" w:rsidRPr="00924AAA" w:rsidRDefault="0045432A" w:rsidP="00BC5FCA">
            <w:pPr>
              <w:pStyle w:val="Text1"/>
              <w:ind w:left="0"/>
              <w:rPr>
                <w:b w:val="0"/>
                <w:bCs w:val="0"/>
                <w:color w:val="auto"/>
                <w:sz w:val="18"/>
                <w:szCs w:val="18"/>
              </w:rPr>
            </w:pPr>
            <w:r w:rsidRPr="00924AAA">
              <w:rPr>
                <w:b w:val="0"/>
                <w:bCs w:val="0"/>
                <w:color w:val="auto"/>
                <w:sz w:val="18"/>
                <w:szCs w:val="18"/>
              </w:rPr>
              <w:t xml:space="preserve">By submitting this request, the Member State accepts that, should the request for support be selected for funding under the TSI, </w:t>
            </w:r>
            <w:r w:rsidRPr="00924AA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45432A" w:rsidRPr="007319DA" w14:paraId="59207957"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0CC4132E" w14:textId="77777777" w:rsidR="0045432A" w:rsidRPr="00924AAA" w:rsidRDefault="0045432A" w:rsidP="00BC5FCA">
            <w:pPr>
              <w:pStyle w:val="Text1"/>
              <w:ind w:left="0"/>
              <w:rPr>
                <w:b w:val="0"/>
                <w:bCs w:val="0"/>
                <w:color w:val="auto"/>
                <w:sz w:val="18"/>
                <w:szCs w:val="18"/>
              </w:rPr>
            </w:pPr>
            <w:r w:rsidRPr="00924AA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924AAA">
              <w:rPr>
                <w:color w:val="auto"/>
                <w:sz w:val="18"/>
                <w:szCs w:val="18"/>
              </w:rPr>
              <w:t>make available final studies or reports produced as part of eligible actions set out in the TSI Regulation</w:t>
            </w:r>
            <w:r w:rsidRPr="00924AAA">
              <w:rPr>
                <w:b w:val="0"/>
                <w:bCs w:val="0"/>
                <w:color w:val="auto"/>
                <w:sz w:val="18"/>
                <w:szCs w:val="18"/>
              </w:rPr>
              <w:t>. Where justified, the Member States concerned may request that the Commission does not disclose such documents without their prior agreement.</w:t>
            </w:r>
          </w:p>
        </w:tc>
      </w:tr>
      <w:tr w:rsidR="0045432A" w:rsidRPr="007319DA" w14:paraId="0A7CC7BA"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DDBF032" w14:textId="77777777" w:rsidR="0045432A" w:rsidRPr="00924AAA" w:rsidRDefault="0045432A" w:rsidP="00BC5FCA">
            <w:pPr>
              <w:pStyle w:val="Text1"/>
              <w:ind w:left="0"/>
              <w:rPr>
                <w:b w:val="0"/>
                <w:bCs w:val="0"/>
                <w:color w:val="auto"/>
                <w:sz w:val="18"/>
                <w:szCs w:val="18"/>
              </w:rPr>
            </w:pPr>
            <w:r w:rsidRPr="00924AAA">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099A9618" w14:textId="77777777" w:rsidR="0045432A" w:rsidRPr="00924AAA" w:rsidRDefault="0045432A" w:rsidP="00BC5FCA">
            <w:pPr>
              <w:pStyle w:val="Text1"/>
              <w:ind w:left="0"/>
              <w:rPr>
                <w:b w:val="0"/>
                <w:bCs w:val="0"/>
                <w:color w:val="auto"/>
                <w:sz w:val="18"/>
                <w:szCs w:val="18"/>
              </w:rPr>
            </w:pPr>
            <w:r w:rsidRPr="00924AAA">
              <w:rPr>
                <w:color w:val="auto"/>
                <w:sz w:val="18"/>
                <w:szCs w:val="18"/>
              </w:rPr>
              <w:t>The Member States shall counter fraud and any other illegal activities affecting the financial interests of the Union</w:t>
            </w:r>
            <w:r w:rsidRPr="00924AA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45432A" w:rsidRPr="007319DA" w14:paraId="515091BD"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7006D61A" w14:textId="77777777" w:rsidR="0045432A" w:rsidRPr="00924AAA" w:rsidRDefault="0045432A" w:rsidP="00BC5FCA">
            <w:pPr>
              <w:pStyle w:val="Text1"/>
              <w:ind w:left="0"/>
              <w:rPr>
                <w:b w:val="0"/>
                <w:bCs w:val="0"/>
                <w:color w:val="auto"/>
                <w:sz w:val="18"/>
                <w:szCs w:val="18"/>
              </w:rPr>
            </w:pPr>
            <w:r w:rsidRPr="00924AA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45432A" w:rsidRPr="007319DA" w14:paraId="1A13BC58"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AF3E7E3" w14:textId="77777777" w:rsidR="0045432A" w:rsidRPr="00924AAA" w:rsidRDefault="0045432A" w:rsidP="00BC5FCA">
            <w:pPr>
              <w:pStyle w:val="Text1"/>
              <w:ind w:left="0"/>
              <w:rPr>
                <w:b w:val="0"/>
                <w:bCs w:val="0"/>
                <w:color w:val="auto"/>
                <w:sz w:val="18"/>
                <w:szCs w:val="18"/>
              </w:rPr>
            </w:pPr>
            <w:r w:rsidRPr="00924AAA">
              <w:rPr>
                <w:color w:val="auto"/>
                <w:sz w:val="18"/>
                <w:szCs w:val="18"/>
              </w:rPr>
              <w:t>For the requests linked with the RRPs:</w:t>
            </w:r>
            <w:r w:rsidRPr="00924AA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45432A" w:rsidRPr="007319DA" w14:paraId="1C98A209"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022D3D63" w14:textId="77777777" w:rsidR="0045432A" w:rsidRPr="00924AAA" w:rsidRDefault="0045432A" w:rsidP="00BC5FCA">
            <w:pPr>
              <w:pStyle w:val="Text1"/>
              <w:ind w:left="0"/>
              <w:rPr>
                <w:b w:val="0"/>
                <w:bCs w:val="0"/>
                <w:color w:val="auto"/>
                <w:sz w:val="18"/>
                <w:szCs w:val="18"/>
              </w:rPr>
            </w:pPr>
            <w:r w:rsidRPr="00924AA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2A53" w14:textId="77777777" w:rsidR="00ED6088" w:rsidRDefault="00ED6088">
      <w:pPr>
        <w:spacing w:after="0"/>
      </w:pPr>
      <w:r>
        <w:separator/>
      </w:r>
    </w:p>
  </w:endnote>
  <w:endnote w:type="continuationSeparator" w:id="0">
    <w:p w14:paraId="0883A76A" w14:textId="77777777" w:rsidR="00ED6088" w:rsidRDefault="00ED6088">
      <w:pPr>
        <w:spacing w:after="0"/>
      </w:pPr>
      <w:r>
        <w:continuationSeparator/>
      </w:r>
    </w:p>
  </w:endnote>
  <w:endnote w:type="continuationNotice" w:id="1">
    <w:p w14:paraId="2F6CBD6D" w14:textId="77777777" w:rsidR="00ED6088" w:rsidRDefault="00ED6088">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834B" w14:textId="77777777" w:rsidR="00ED6088" w:rsidRDefault="00ED6088">
      <w:pPr>
        <w:spacing w:after="0"/>
      </w:pPr>
      <w:r>
        <w:separator/>
      </w:r>
    </w:p>
  </w:footnote>
  <w:footnote w:type="continuationSeparator" w:id="0">
    <w:p w14:paraId="771B7C11" w14:textId="77777777" w:rsidR="00ED6088" w:rsidRDefault="00ED6088">
      <w:pPr>
        <w:spacing w:after="0"/>
      </w:pPr>
      <w:r>
        <w:continuationSeparator/>
      </w:r>
    </w:p>
  </w:footnote>
  <w:footnote w:type="continuationNotice" w:id="1">
    <w:p w14:paraId="117E74DA" w14:textId="77777777" w:rsidR="00ED6088" w:rsidRDefault="00ED6088">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1F0AB1"/>
    <w:multiLevelType w:val="hybridMultilevel"/>
    <w:tmpl w:val="D50CA92E"/>
    <w:lvl w:ilvl="0" w:tplc="FFFFFFFF">
      <w:start w:val="2"/>
      <w:numFmt w:val="bullet"/>
      <w:lvlText w:val="-"/>
      <w:lvlJc w:val="left"/>
      <w:pPr>
        <w:ind w:left="842" w:hanging="360"/>
      </w:pPr>
      <w:rPr>
        <w:rFonts w:ascii="Segoe UI Symbol" w:hAnsi="Segoe UI Symbol" w:hint="default"/>
      </w:rPr>
    </w:lvl>
    <w:lvl w:ilvl="1" w:tplc="04130003" w:tentative="1">
      <w:start w:val="1"/>
      <w:numFmt w:val="bullet"/>
      <w:lvlText w:val="o"/>
      <w:lvlJc w:val="left"/>
      <w:pPr>
        <w:ind w:left="1562" w:hanging="360"/>
      </w:pPr>
      <w:rPr>
        <w:rFonts w:ascii="Courier New" w:hAnsi="Courier New" w:cs="Courier New" w:hint="default"/>
      </w:rPr>
    </w:lvl>
    <w:lvl w:ilvl="2" w:tplc="04130005" w:tentative="1">
      <w:start w:val="1"/>
      <w:numFmt w:val="bullet"/>
      <w:lvlText w:val=""/>
      <w:lvlJc w:val="left"/>
      <w:pPr>
        <w:ind w:left="2282" w:hanging="360"/>
      </w:pPr>
      <w:rPr>
        <w:rFonts w:ascii="Wingdings" w:hAnsi="Wingdings" w:hint="default"/>
      </w:rPr>
    </w:lvl>
    <w:lvl w:ilvl="3" w:tplc="04130001" w:tentative="1">
      <w:start w:val="1"/>
      <w:numFmt w:val="bullet"/>
      <w:lvlText w:val=""/>
      <w:lvlJc w:val="left"/>
      <w:pPr>
        <w:ind w:left="3002" w:hanging="360"/>
      </w:pPr>
      <w:rPr>
        <w:rFonts w:ascii="Symbol" w:hAnsi="Symbol" w:hint="default"/>
      </w:rPr>
    </w:lvl>
    <w:lvl w:ilvl="4" w:tplc="04130003" w:tentative="1">
      <w:start w:val="1"/>
      <w:numFmt w:val="bullet"/>
      <w:lvlText w:val="o"/>
      <w:lvlJc w:val="left"/>
      <w:pPr>
        <w:ind w:left="3722" w:hanging="360"/>
      </w:pPr>
      <w:rPr>
        <w:rFonts w:ascii="Courier New" w:hAnsi="Courier New" w:cs="Courier New" w:hint="default"/>
      </w:rPr>
    </w:lvl>
    <w:lvl w:ilvl="5" w:tplc="04130005" w:tentative="1">
      <w:start w:val="1"/>
      <w:numFmt w:val="bullet"/>
      <w:lvlText w:val=""/>
      <w:lvlJc w:val="left"/>
      <w:pPr>
        <w:ind w:left="4442" w:hanging="360"/>
      </w:pPr>
      <w:rPr>
        <w:rFonts w:ascii="Wingdings" w:hAnsi="Wingdings" w:hint="default"/>
      </w:rPr>
    </w:lvl>
    <w:lvl w:ilvl="6" w:tplc="04130001" w:tentative="1">
      <w:start w:val="1"/>
      <w:numFmt w:val="bullet"/>
      <w:lvlText w:val=""/>
      <w:lvlJc w:val="left"/>
      <w:pPr>
        <w:ind w:left="5162" w:hanging="360"/>
      </w:pPr>
      <w:rPr>
        <w:rFonts w:ascii="Symbol" w:hAnsi="Symbol" w:hint="default"/>
      </w:rPr>
    </w:lvl>
    <w:lvl w:ilvl="7" w:tplc="04130003" w:tentative="1">
      <w:start w:val="1"/>
      <w:numFmt w:val="bullet"/>
      <w:lvlText w:val="o"/>
      <w:lvlJc w:val="left"/>
      <w:pPr>
        <w:ind w:left="5882" w:hanging="360"/>
      </w:pPr>
      <w:rPr>
        <w:rFonts w:ascii="Courier New" w:hAnsi="Courier New" w:cs="Courier New" w:hint="default"/>
      </w:rPr>
    </w:lvl>
    <w:lvl w:ilvl="8" w:tplc="04130005" w:tentative="1">
      <w:start w:val="1"/>
      <w:numFmt w:val="bullet"/>
      <w:lvlText w:val=""/>
      <w:lvlJc w:val="left"/>
      <w:pPr>
        <w:ind w:left="6602" w:hanging="360"/>
      </w:pPr>
      <w:rPr>
        <w:rFonts w:ascii="Wingdings" w:hAnsi="Wingdings" w:hint="default"/>
      </w:rPr>
    </w:lvl>
  </w:abstractNum>
  <w:abstractNum w:abstractNumId="34"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4"/>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 w:numId="41" w16cid:durableId="90321007">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81"/>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2FF"/>
    <w:rsid w:val="00134A4D"/>
    <w:rsid w:val="00135025"/>
    <w:rsid w:val="00136349"/>
    <w:rsid w:val="0013739D"/>
    <w:rsid w:val="001375C3"/>
    <w:rsid w:val="00137C83"/>
    <w:rsid w:val="00137D80"/>
    <w:rsid w:val="00140387"/>
    <w:rsid w:val="0014230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8C0"/>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0827"/>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298"/>
    <w:rsid w:val="00376763"/>
    <w:rsid w:val="003775A5"/>
    <w:rsid w:val="003775E9"/>
    <w:rsid w:val="00377D2D"/>
    <w:rsid w:val="00377F7E"/>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ABD"/>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D6BC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10B7"/>
    <w:rsid w:val="00452532"/>
    <w:rsid w:val="00452843"/>
    <w:rsid w:val="00453FE8"/>
    <w:rsid w:val="0045432A"/>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19B6"/>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06"/>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2D86"/>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3A5D"/>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27"/>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4B7B"/>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07A6"/>
    <w:rsid w:val="006A1272"/>
    <w:rsid w:val="006A213F"/>
    <w:rsid w:val="006A2FB4"/>
    <w:rsid w:val="006A3632"/>
    <w:rsid w:val="006A38DE"/>
    <w:rsid w:val="006A4143"/>
    <w:rsid w:val="006A4390"/>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6AA"/>
    <w:rsid w:val="006D59B5"/>
    <w:rsid w:val="006D5D39"/>
    <w:rsid w:val="006D6159"/>
    <w:rsid w:val="006D7087"/>
    <w:rsid w:val="006D74D8"/>
    <w:rsid w:val="006D78DE"/>
    <w:rsid w:val="006D78E0"/>
    <w:rsid w:val="006E03D9"/>
    <w:rsid w:val="006E0775"/>
    <w:rsid w:val="006E104F"/>
    <w:rsid w:val="006E1381"/>
    <w:rsid w:val="006E19A6"/>
    <w:rsid w:val="006E468F"/>
    <w:rsid w:val="006E5909"/>
    <w:rsid w:val="006E5A3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2942"/>
    <w:rsid w:val="00743659"/>
    <w:rsid w:val="0074462D"/>
    <w:rsid w:val="0074649A"/>
    <w:rsid w:val="007473DE"/>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8E1"/>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4554"/>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288"/>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07AF5"/>
    <w:rsid w:val="00910215"/>
    <w:rsid w:val="009105B5"/>
    <w:rsid w:val="00910AC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4AAA"/>
    <w:rsid w:val="00925128"/>
    <w:rsid w:val="009252D6"/>
    <w:rsid w:val="00925867"/>
    <w:rsid w:val="0092667D"/>
    <w:rsid w:val="0093043F"/>
    <w:rsid w:val="0093047E"/>
    <w:rsid w:val="0093179D"/>
    <w:rsid w:val="0093373C"/>
    <w:rsid w:val="009344AD"/>
    <w:rsid w:val="009360B4"/>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128"/>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9A3"/>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431E"/>
    <w:rsid w:val="00AA559D"/>
    <w:rsid w:val="00AA75A2"/>
    <w:rsid w:val="00AA7661"/>
    <w:rsid w:val="00AB0E14"/>
    <w:rsid w:val="00AB0FC3"/>
    <w:rsid w:val="00AB25B0"/>
    <w:rsid w:val="00AB270D"/>
    <w:rsid w:val="00AB2B46"/>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486"/>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4B2"/>
    <w:rsid w:val="00BA5A58"/>
    <w:rsid w:val="00BA5AEF"/>
    <w:rsid w:val="00BA5DB8"/>
    <w:rsid w:val="00BA61F9"/>
    <w:rsid w:val="00BA6633"/>
    <w:rsid w:val="00BA790D"/>
    <w:rsid w:val="00BB0DCA"/>
    <w:rsid w:val="00BB2056"/>
    <w:rsid w:val="00BB276C"/>
    <w:rsid w:val="00BB3460"/>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54A1"/>
    <w:rsid w:val="00C96711"/>
    <w:rsid w:val="00C97DC2"/>
    <w:rsid w:val="00CA168F"/>
    <w:rsid w:val="00CA22D6"/>
    <w:rsid w:val="00CA2B2D"/>
    <w:rsid w:val="00CA398C"/>
    <w:rsid w:val="00CA4713"/>
    <w:rsid w:val="00CA5370"/>
    <w:rsid w:val="00CA5433"/>
    <w:rsid w:val="00CA55F1"/>
    <w:rsid w:val="00CA561C"/>
    <w:rsid w:val="00CA5699"/>
    <w:rsid w:val="00CA58CB"/>
    <w:rsid w:val="00CA6557"/>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0AA"/>
    <w:rsid w:val="00CF42E3"/>
    <w:rsid w:val="00CF4411"/>
    <w:rsid w:val="00CF4712"/>
    <w:rsid w:val="00CF4724"/>
    <w:rsid w:val="00CF4D34"/>
    <w:rsid w:val="00CF553B"/>
    <w:rsid w:val="00CF5B2A"/>
    <w:rsid w:val="00CF62DB"/>
    <w:rsid w:val="00CF6CF2"/>
    <w:rsid w:val="00CF7B98"/>
    <w:rsid w:val="00D001ED"/>
    <w:rsid w:val="00D00B43"/>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10E"/>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77E4B"/>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4B2"/>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A8"/>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37F8E"/>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2EEA"/>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79C6"/>
    <w:rsid w:val="00E913F5"/>
    <w:rsid w:val="00E9254E"/>
    <w:rsid w:val="00E928E0"/>
    <w:rsid w:val="00E9364E"/>
    <w:rsid w:val="00E95461"/>
    <w:rsid w:val="00E95F28"/>
    <w:rsid w:val="00E962B0"/>
    <w:rsid w:val="00E966D5"/>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080E"/>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088"/>
    <w:rsid w:val="00ED6CEA"/>
    <w:rsid w:val="00ED6DFB"/>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8A0"/>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87DF3"/>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14A6"/>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673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377970"/>
    <w:rsid w:val="0BE53214"/>
    <w:rsid w:val="0CC5A659"/>
    <w:rsid w:val="0DD3126D"/>
    <w:rsid w:val="0E61C5E0"/>
    <w:rsid w:val="0EAEE534"/>
    <w:rsid w:val="0F56ECB6"/>
    <w:rsid w:val="0FD74224"/>
    <w:rsid w:val="1059439D"/>
    <w:rsid w:val="108216E1"/>
    <w:rsid w:val="10D1234F"/>
    <w:rsid w:val="10E1E3D6"/>
    <w:rsid w:val="11237348"/>
    <w:rsid w:val="11CBF21E"/>
    <w:rsid w:val="13137AA4"/>
    <w:rsid w:val="13B07EB5"/>
    <w:rsid w:val="13CEC47E"/>
    <w:rsid w:val="153A101D"/>
    <w:rsid w:val="15470380"/>
    <w:rsid w:val="156FE14C"/>
    <w:rsid w:val="15A3BF35"/>
    <w:rsid w:val="15D53FDA"/>
    <w:rsid w:val="16607465"/>
    <w:rsid w:val="176BFD04"/>
    <w:rsid w:val="18446D7B"/>
    <w:rsid w:val="19073DA3"/>
    <w:rsid w:val="190E05BB"/>
    <w:rsid w:val="1A0697DC"/>
    <w:rsid w:val="1A1E4D0F"/>
    <w:rsid w:val="1A435EAE"/>
    <w:rsid w:val="1A8BA8CF"/>
    <w:rsid w:val="1BA2683D"/>
    <w:rsid w:val="1D04B435"/>
    <w:rsid w:val="1D5415A1"/>
    <w:rsid w:val="1D677DD4"/>
    <w:rsid w:val="1DAC90BE"/>
    <w:rsid w:val="1DBD325B"/>
    <w:rsid w:val="1E49A2E6"/>
    <w:rsid w:val="1EA17BC6"/>
    <w:rsid w:val="1EDFFEDE"/>
    <w:rsid w:val="1F1A69F5"/>
    <w:rsid w:val="1F6BDE7F"/>
    <w:rsid w:val="1FEA0BB1"/>
    <w:rsid w:val="1FF353C3"/>
    <w:rsid w:val="200A7043"/>
    <w:rsid w:val="2015811F"/>
    <w:rsid w:val="20DBF9FE"/>
    <w:rsid w:val="21BCDBB8"/>
    <w:rsid w:val="23181B21"/>
    <w:rsid w:val="236C36FB"/>
    <w:rsid w:val="23823AA1"/>
    <w:rsid w:val="240A614A"/>
    <w:rsid w:val="247AA18A"/>
    <w:rsid w:val="267106A7"/>
    <w:rsid w:val="26A3CFF9"/>
    <w:rsid w:val="272D0EDC"/>
    <w:rsid w:val="27E2A06A"/>
    <w:rsid w:val="28459D43"/>
    <w:rsid w:val="28F36D76"/>
    <w:rsid w:val="291E7221"/>
    <w:rsid w:val="292AF1EC"/>
    <w:rsid w:val="295F10D3"/>
    <w:rsid w:val="2A2D7DA8"/>
    <w:rsid w:val="2A56702D"/>
    <w:rsid w:val="2B560354"/>
    <w:rsid w:val="2B760A10"/>
    <w:rsid w:val="2C297607"/>
    <w:rsid w:val="2C431277"/>
    <w:rsid w:val="2DFE630F"/>
    <w:rsid w:val="2F7E49E5"/>
    <w:rsid w:val="2FE633B2"/>
    <w:rsid w:val="310242D0"/>
    <w:rsid w:val="322B6498"/>
    <w:rsid w:val="325857DD"/>
    <w:rsid w:val="32C19091"/>
    <w:rsid w:val="33931D2B"/>
    <w:rsid w:val="33F4283E"/>
    <w:rsid w:val="349F4C5E"/>
    <w:rsid w:val="361BCA00"/>
    <w:rsid w:val="362FFABA"/>
    <w:rsid w:val="3903A1C2"/>
    <w:rsid w:val="3A161CEE"/>
    <w:rsid w:val="3A179494"/>
    <w:rsid w:val="3A22D261"/>
    <w:rsid w:val="3A3F459F"/>
    <w:rsid w:val="3A68FB51"/>
    <w:rsid w:val="3B1E7F9A"/>
    <w:rsid w:val="3B9F4F86"/>
    <w:rsid w:val="3C4A18D4"/>
    <w:rsid w:val="3C4F4A7A"/>
    <w:rsid w:val="3D33662D"/>
    <w:rsid w:val="3D63A5D0"/>
    <w:rsid w:val="3DD9CAB8"/>
    <w:rsid w:val="3E4827DD"/>
    <w:rsid w:val="3E61248A"/>
    <w:rsid w:val="401E554B"/>
    <w:rsid w:val="40424960"/>
    <w:rsid w:val="406B06EF"/>
    <w:rsid w:val="408AF1D0"/>
    <w:rsid w:val="4206D750"/>
    <w:rsid w:val="43353B82"/>
    <w:rsid w:val="4352038C"/>
    <w:rsid w:val="43F71343"/>
    <w:rsid w:val="440D566B"/>
    <w:rsid w:val="44F30854"/>
    <w:rsid w:val="4587A8C9"/>
    <w:rsid w:val="458A1671"/>
    <w:rsid w:val="46581A33"/>
    <w:rsid w:val="47E5FB35"/>
    <w:rsid w:val="48094408"/>
    <w:rsid w:val="4812E5D8"/>
    <w:rsid w:val="48190B82"/>
    <w:rsid w:val="488D1CAB"/>
    <w:rsid w:val="491B68A4"/>
    <w:rsid w:val="498359CC"/>
    <w:rsid w:val="4A75E482"/>
    <w:rsid w:val="4B762E1D"/>
    <w:rsid w:val="4BECF6FD"/>
    <w:rsid w:val="4D8ABFDE"/>
    <w:rsid w:val="4DE20E02"/>
    <w:rsid w:val="4E2722FA"/>
    <w:rsid w:val="4E2A1B33"/>
    <w:rsid w:val="4E86F60D"/>
    <w:rsid w:val="4F62FA33"/>
    <w:rsid w:val="4FAAA992"/>
    <w:rsid w:val="4FFB0B66"/>
    <w:rsid w:val="5035B857"/>
    <w:rsid w:val="527965D5"/>
    <w:rsid w:val="530A2EE4"/>
    <w:rsid w:val="532EC657"/>
    <w:rsid w:val="53E61AFF"/>
    <w:rsid w:val="53E9022C"/>
    <w:rsid w:val="542396E9"/>
    <w:rsid w:val="54C32796"/>
    <w:rsid w:val="54DFBDF2"/>
    <w:rsid w:val="550CC9E2"/>
    <w:rsid w:val="5611D1B3"/>
    <w:rsid w:val="57AC487C"/>
    <w:rsid w:val="581D1944"/>
    <w:rsid w:val="58DFC883"/>
    <w:rsid w:val="5926134A"/>
    <w:rsid w:val="59D36E6C"/>
    <w:rsid w:val="5A1E8BE2"/>
    <w:rsid w:val="5A4054E8"/>
    <w:rsid w:val="5A7062BA"/>
    <w:rsid w:val="5AAF3ACA"/>
    <w:rsid w:val="5B34A231"/>
    <w:rsid w:val="5C13DD70"/>
    <w:rsid w:val="5D6BFFEB"/>
    <w:rsid w:val="5E6EF5E1"/>
    <w:rsid w:val="5F6F7BAD"/>
    <w:rsid w:val="5FBCF05B"/>
    <w:rsid w:val="628BC003"/>
    <w:rsid w:val="63373F5A"/>
    <w:rsid w:val="6395F2E0"/>
    <w:rsid w:val="63D70EA1"/>
    <w:rsid w:val="665058C5"/>
    <w:rsid w:val="66644DF3"/>
    <w:rsid w:val="67C80240"/>
    <w:rsid w:val="67EA5005"/>
    <w:rsid w:val="683E8086"/>
    <w:rsid w:val="68D4F0A1"/>
    <w:rsid w:val="6A688437"/>
    <w:rsid w:val="6B469813"/>
    <w:rsid w:val="6B868658"/>
    <w:rsid w:val="6C6FD7A2"/>
    <w:rsid w:val="6D204FB0"/>
    <w:rsid w:val="6E22AF7E"/>
    <w:rsid w:val="6F1B6460"/>
    <w:rsid w:val="6F51F9C1"/>
    <w:rsid w:val="6F945271"/>
    <w:rsid w:val="6FB44B0F"/>
    <w:rsid w:val="6FFB673F"/>
    <w:rsid w:val="71820C99"/>
    <w:rsid w:val="7315FFEE"/>
    <w:rsid w:val="749D4B51"/>
    <w:rsid w:val="74D6F96F"/>
    <w:rsid w:val="7700749E"/>
    <w:rsid w:val="7742A1BE"/>
    <w:rsid w:val="7756037D"/>
    <w:rsid w:val="79E0A48C"/>
    <w:rsid w:val="7A0CE6B3"/>
    <w:rsid w:val="7B370E85"/>
    <w:rsid w:val="7B76B9DF"/>
    <w:rsid w:val="7C7B7D48"/>
    <w:rsid w:val="7CFDD481"/>
    <w:rsid w:val="7D212421"/>
    <w:rsid w:val="7DDCE9E3"/>
    <w:rsid w:val="7F626DE9"/>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306E04" w:rsidP="00306E04">
          <w:pPr>
            <w:pStyle w:val="5126DE58D2CA41198B8E7922EE40EBD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306E04" w:rsidP="00306E04">
          <w:pPr>
            <w:pStyle w:val="F86155AE336E402D9206B5436EEB5B0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306E04" w:rsidP="00306E04">
          <w:pPr>
            <w:pStyle w:val="642E63295EF1470B8155B1EC0CD4D44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306E04" w:rsidP="00306E04">
          <w:pPr>
            <w:pStyle w:val="5F01AB8A9A8B4645BF08C0EB32B6424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306E04" w:rsidP="00306E04">
          <w:pPr>
            <w:pStyle w:val="D0078C90EF274638B9644B5A004D09F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306E04" w:rsidP="00306E04">
          <w:pPr>
            <w:pStyle w:val="A95249501CF744A4BCC1C74414605B6A"/>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306E04" w:rsidP="00306E04">
          <w:pPr>
            <w:pStyle w:val="6AA64DB388B74AD491C2D0A32E7ECC74"/>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306E04" w:rsidP="00306E04">
          <w:pPr>
            <w:pStyle w:val="6CD8CF14ACAA4740AFC48170A97BA58B"/>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306E04" w:rsidP="00306E04">
          <w:pPr>
            <w:pStyle w:val="59EC1ACC3C444F97A87C50574AE68EB2"/>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306E04" w:rsidP="00306E04">
          <w:pPr>
            <w:pStyle w:val="C8E01A9A69324C70B9263A7B550ED9F5"/>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306E04" w:rsidP="00306E04">
          <w:pPr>
            <w:pStyle w:val="0E60B31A71FA454A84C703C2974F8636"/>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306E04" w:rsidP="00306E04">
          <w:pPr>
            <w:pStyle w:val="14DB4647083145698D0C6CC91D083015"/>
          </w:pPr>
          <w:r w:rsidRPr="00794554">
            <w:rPr>
              <w:rStyle w:val="Strong"/>
            </w:rPr>
            <w:t>ComPAct: Pillar I: Skills for Public Administration systems</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4AE41C7-15E8-4512-9498-D1B87E9C9F6B}"/>
      </w:docPartPr>
      <w:docPartBody>
        <w:p w:rsidR="00306E04" w:rsidRDefault="00306E04">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255F94"/>
    <w:rsid w:val="00306E04"/>
    <w:rsid w:val="00396A63"/>
    <w:rsid w:val="003A28D3"/>
    <w:rsid w:val="003B4ABD"/>
    <w:rsid w:val="0040527C"/>
    <w:rsid w:val="004A11A6"/>
    <w:rsid w:val="00580EBF"/>
    <w:rsid w:val="005F4F98"/>
    <w:rsid w:val="006870DF"/>
    <w:rsid w:val="006C5EA6"/>
    <w:rsid w:val="006E4A5B"/>
    <w:rsid w:val="006F6ADB"/>
    <w:rsid w:val="0073552D"/>
    <w:rsid w:val="0074022B"/>
    <w:rsid w:val="007D1315"/>
    <w:rsid w:val="0087372D"/>
    <w:rsid w:val="009161C1"/>
    <w:rsid w:val="009748CB"/>
    <w:rsid w:val="009824C2"/>
    <w:rsid w:val="009A65BB"/>
    <w:rsid w:val="009C315E"/>
    <w:rsid w:val="00A247AC"/>
    <w:rsid w:val="00AC39A4"/>
    <w:rsid w:val="00B06979"/>
    <w:rsid w:val="00BE0936"/>
    <w:rsid w:val="00C77C04"/>
    <w:rsid w:val="00CB78B3"/>
    <w:rsid w:val="00CD11E5"/>
    <w:rsid w:val="00D14FD5"/>
    <w:rsid w:val="00DD777D"/>
    <w:rsid w:val="00DF75B1"/>
    <w:rsid w:val="00E145A7"/>
    <w:rsid w:val="00EF3153"/>
    <w:rsid w:val="00F01150"/>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306E04"/>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
    <w:name w:val="14DB4647083145698D0C6CC91D083015"/>
    <w:rsid w:val="00306E04"/>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306E04"/>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306E0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306E04"/>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2.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3.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7.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E571B514-B3F1-4C29-A53B-BCFBDF0D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5.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29</TotalTime>
  <Pages>13</Pages>
  <Words>3869</Words>
  <Characters>22059</Characters>
  <Application>Microsoft Office Word</Application>
  <DocSecurity>0</DocSecurity>
  <PresentationFormat>Microsoft Word 14.0</PresentationFormat>
  <Lines>183</Lines>
  <Paragraphs>51</Paragraphs>
  <ScaleCrop>true</ScaleCrop>
  <Company>European Commission</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51</cp:revision>
  <cp:lastPrinted>2019-04-15T08:24:00Z</cp:lastPrinted>
  <dcterms:created xsi:type="dcterms:W3CDTF">2024-04-30T06:45:00Z</dcterms:created>
  <dcterms:modified xsi:type="dcterms:W3CDTF">2024-06-17T13:03:00Z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