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AE0EE3" w:rsidRPr="002A31A5" w14:paraId="249A84F3" w14:textId="77777777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BB17848" w14:textId="77777777" w:rsidR="00AE0EE3" w:rsidRPr="002A31A5" w:rsidRDefault="00AE0EE3">
            <w:pPr>
              <w:pStyle w:val="ZCom"/>
              <w:rPr>
                <w:rFonts w:ascii="Times New Roman" w:hAnsi="Times New Roman" w:cs="Times New Roman"/>
                <w:noProof/>
              </w:rPr>
            </w:pPr>
            <w:r w:rsidRPr="002A31A5">
              <w:rPr>
                <w:rFonts w:ascii="Times New Roman" w:hAnsi="Times New Roman" w:cs="Times New Roman"/>
                <w:noProof/>
                <w:lang w:val="en-GB"/>
              </w:rPr>
              <w:drawing>
                <wp:inline distT="0" distB="0" distL="0" distR="0" wp14:anchorId="6E0B9750" wp14:editId="4DB8BAAB">
                  <wp:extent cx="1365250" cy="673100"/>
                  <wp:effectExtent l="0" t="0" r="6350" b="0"/>
                  <wp:docPr id="2" name="Picture 2" descr="logo_ec_17_color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42605B8A" w14:textId="77777777" w:rsidR="00AE0EE3" w:rsidRPr="002A31A5" w:rsidRDefault="00AE0EE3">
            <w:pPr>
              <w:pStyle w:val="ZCom"/>
              <w:rPr>
                <w:rFonts w:ascii="Times New Roman" w:hAnsi="Times New Roman" w:cs="Times New Roman"/>
                <w:sz w:val="22"/>
                <w:szCs w:val="22"/>
              </w:rPr>
            </w:pPr>
            <w:r w:rsidRPr="002A31A5">
              <w:rPr>
                <w:rFonts w:ascii="Times New Roman" w:hAnsi="Times New Roman" w:cs="Times New Roman"/>
                <w:sz w:val="22"/>
                <w:szCs w:val="22"/>
              </w:rPr>
              <w:t>EUROPEAN COMMISSION</w:t>
            </w:r>
          </w:p>
          <w:p w14:paraId="05A4A0DE" w14:textId="77777777" w:rsidR="00AE0EE3" w:rsidRPr="002A31A5" w:rsidRDefault="00AE0EE3">
            <w:pPr>
              <w:pStyle w:val="ZCom"/>
              <w:spacing w:before="90"/>
              <w:rPr>
                <w:rFonts w:ascii="Times New Roman" w:hAnsi="Times New Roman" w:cs="Times New Roman"/>
                <w:sz w:val="22"/>
                <w:szCs w:val="22"/>
              </w:rPr>
            </w:pPr>
            <w:r w:rsidRPr="002A31A5">
              <w:rPr>
                <w:rFonts w:ascii="Times New Roman" w:hAnsi="Times New Roman" w:cs="Times New Roman"/>
                <w:sz w:val="22"/>
                <w:szCs w:val="22"/>
              </w:rPr>
              <w:t xml:space="preserve">Directorate General for Structural Reform Support </w:t>
            </w:r>
          </w:p>
          <w:p w14:paraId="17BC0F10" w14:textId="77777777" w:rsidR="00AE0EE3" w:rsidRPr="002A31A5" w:rsidRDefault="00AE0EE3">
            <w:pPr>
              <w:pStyle w:val="ZCom"/>
              <w:spacing w:before="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6EB113A" w14:textId="7FAAFA95" w:rsidR="00AE0EE3" w:rsidRPr="002A31A5" w:rsidRDefault="00AE0EE3" w:rsidP="00AE0EE3">
      <w:pPr>
        <w:tabs>
          <w:tab w:val="center" w:pos="4513"/>
          <w:tab w:val="right" w:pos="9026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2A31A5">
        <w:rPr>
          <w:rFonts w:ascii="Times New Roman" w:hAnsi="Times New Roman" w:cs="Times New Roman"/>
          <w:b/>
          <w:bCs/>
        </w:rPr>
        <w:t>7</w:t>
      </w:r>
      <w:r w:rsidRPr="002A31A5">
        <w:rPr>
          <w:rFonts w:ascii="Times New Roman" w:hAnsi="Times New Roman" w:cs="Times New Roman"/>
          <w:b/>
          <w:bCs/>
          <w:vertAlign w:val="superscript"/>
        </w:rPr>
        <w:t>th</w:t>
      </w:r>
      <w:r w:rsidRPr="002A31A5">
        <w:rPr>
          <w:rFonts w:ascii="Times New Roman" w:hAnsi="Times New Roman" w:cs="Times New Roman"/>
          <w:b/>
          <w:bCs/>
        </w:rPr>
        <w:t xml:space="preserve"> HIGH-LEVEL MEETING OF THE EXPERT GROUP </w:t>
      </w:r>
    </w:p>
    <w:p w14:paraId="1300CBB2" w14:textId="77777777" w:rsidR="00AE0EE3" w:rsidRPr="002A31A5" w:rsidRDefault="00AE0EE3" w:rsidP="00AE0EE3">
      <w:pPr>
        <w:tabs>
          <w:tab w:val="center" w:pos="4513"/>
          <w:tab w:val="right" w:pos="902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1A5">
        <w:rPr>
          <w:rFonts w:ascii="Times New Roman" w:hAnsi="Times New Roman" w:cs="Times New Roman"/>
          <w:b/>
          <w:bCs/>
        </w:rPr>
        <w:t>ON PUBLIC ADMINISTRATION AND GOVERNANCE</w:t>
      </w:r>
    </w:p>
    <w:p w14:paraId="2093152D" w14:textId="77777777" w:rsidR="00AE0EE3" w:rsidRPr="002A31A5" w:rsidRDefault="00AE0EE3" w:rsidP="00AE0EE3">
      <w:pPr>
        <w:spacing w:before="80" w:after="0"/>
        <w:rPr>
          <w:rFonts w:ascii="Times New Roman" w:hAnsi="Times New Roman" w:cs="Times New Roman"/>
          <w:b/>
          <w:bCs/>
        </w:rPr>
      </w:pPr>
    </w:p>
    <w:p w14:paraId="45A02AF3" w14:textId="5F9E3C98" w:rsidR="00AE0EE3" w:rsidRPr="002A31A5" w:rsidRDefault="00AE0EE3" w:rsidP="00AE0EE3">
      <w:pPr>
        <w:spacing w:after="80"/>
        <w:rPr>
          <w:rFonts w:ascii="Times New Roman" w:hAnsi="Times New Roman" w:cs="Times New Roman"/>
          <w:b/>
          <w:bCs/>
        </w:rPr>
      </w:pPr>
      <w:r w:rsidRPr="002A31A5">
        <w:rPr>
          <w:rFonts w:ascii="Times New Roman" w:hAnsi="Times New Roman" w:cs="Times New Roman"/>
          <w:b/>
          <w:bCs/>
        </w:rPr>
        <w:t>Meeting details:</w:t>
      </w:r>
      <w:r w:rsidRPr="002A31A5">
        <w:rPr>
          <w:rFonts w:ascii="Times New Roman" w:hAnsi="Times New Roman" w:cs="Times New Roman"/>
        </w:rPr>
        <w:t xml:space="preserve"> Hybrid meeting with simultaneous interpretation in </w:t>
      </w:r>
      <w:r w:rsidR="005F58B1">
        <w:rPr>
          <w:rFonts w:ascii="Times New Roman" w:hAnsi="Times New Roman" w:cs="Times New Roman"/>
        </w:rPr>
        <w:t>4</w:t>
      </w:r>
      <w:r w:rsidRPr="002A31A5">
        <w:rPr>
          <w:rFonts w:ascii="Times New Roman" w:hAnsi="Times New Roman" w:cs="Times New Roman"/>
        </w:rPr>
        <w:t xml:space="preserve"> languages EN-FR-</w:t>
      </w:r>
      <w:r w:rsidRPr="00FB0C99">
        <w:rPr>
          <w:rFonts w:ascii="Times New Roman" w:hAnsi="Times New Roman" w:cs="Times New Roman"/>
        </w:rPr>
        <w:t>DE</w:t>
      </w:r>
      <w:r w:rsidR="005F58B1">
        <w:rPr>
          <w:rFonts w:ascii="Times New Roman" w:hAnsi="Times New Roman" w:cs="Times New Roman"/>
        </w:rPr>
        <w:t>-</w:t>
      </w:r>
      <w:r w:rsidR="00331BAF" w:rsidRPr="00FB0C99">
        <w:rPr>
          <w:rFonts w:ascii="Times New Roman" w:hAnsi="Times New Roman" w:cs="Times New Roman"/>
        </w:rPr>
        <w:t>ES</w:t>
      </w:r>
    </w:p>
    <w:p w14:paraId="2C9C90AF" w14:textId="6926740A" w:rsidR="00AE0EE3" w:rsidRPr="002A31A5" w:rsidRDefault="00AE0EE3" w:rsidP="00AE0EE3">
      <w:pPr>
        <w:spacing w:after="80"/>
        <w:rPr>
          <w:rFonts w:ascii="Times New Roman" w:hAnsi="Times New Roman" w:cs="Times New Roman"/>
        </w:rPr>
      </w:pPr>
      <w:r w:rsidRPr="002A31A5">
        <w:rPr>
          <w:rFonts w:ascii="Times New Roman" w:hAnsi="Times New Roman" w:cs="Times New Roman"/>
          <w:b/>
          <w:bCs/>
        </w:rPr>
        <w:t>Venue</w:t>
      </w:r>
      <w:r w:rsidRPr="002A31A5">
        <w:rPr>
          <w:rFonts w:ascii="Times New Roman" w:hAnsi="Times New Roman" w:cs="Times New Roman"/>
        </w:rPr>
        <w:t xml:space="preserve">: </w:t>
      </w:r>
      <w:r w:rsidR="009E4626" w:rsidRPr="00FA36D3">
        <w:rPr>
          <w:rFonts w:ascii="Times New Roman" w:hAnsi="Times New Roman" w:cs="Times New Roman"/>
        </w:rPr>
        <w:t>Villa Bighi, Kalkara</w:t>
      </w:r>
      <w:r w:rsidR="009E4626">
        <w:rPr>
          <w:rFonts w:ascii="Times New Roman" w:hAnsi="Times New Roman" w:cs="Times New Roman"/>
        </w:rPr>
        <w:t xml:space="preserve"> </w:t>
      </w:r>
    </w:p>
    <w:p w14:paraId="0D674C57" w14:textId="7827014F" w:rsidR="00AE0EE3" w:rsidRPr="002A31A5" w:rsidRDefault="00AE0EE3" w:rsidP="00AE0EE3">
      <w:pPr>
        <w:spacing w:before="80" w:after="80"/>
        <w:rPr>
          <w:rFonts w:ascii="Times New Roman" w:hAnsi="Times New Roman" w:cs="Times New Roman"/>
          <w:b/>
          <w:bCs/>
          <w:i/>
          <w:iCs/>
        </w:rPr>
      </w:pPr>
      <w:r w:rsidRPr="002A31A5">
        <w:rPr>
          <w:rFonts w:ascii="Times New Roman" w:hAnsi="Times New Roman" w:cs="Times New Roman"/>
          <w:b/>
          <w:bCs/>
        </w:rPr>
        <w:t>DATE</w:t>
      </w:r>
      <w:r w:rsidRPr="002A31A5">
        <w:rPr>
          <w:rFonts w:ascii="Times New Roman" w:hAnsi="Times New Roman" w:cs="Times New Roman"/>
        </w:rPr>
        <w:t xml:space="preserve">: 15-16 May 2024 </w:t>
      </w:r>
    </w:p>
    <w:p w14:paraId="4EE85303" w14:textId="039EBED6" w:rsidR="00AE0EE3" w:rsidRPr="002A31A5" w:rsidRDefault="00AE0EE3" w:rsidP="00AE0EE3">
      <w:pPr>
        <w:spacing w:before="80" w:after="0"/>
        <w:rPr>
          <w:rFonts w:ascii="Times New Roman" w:hAnsi="Times New Roman" w:cs="Times New Roman"/>
        </w:rPr>
      </w:pPr>
      <w:r w:rsidRPr="002A31A5">
        <w:rPr>
          <w:rFonts w:ascii="Times New Roman" w:hAnsi="Times New Roman" w:cs="Times New Roman"/>
          <w:b/>
          <w:bCs/>
        </w:rPr>
        <w:t>CHAIR:</w:t>
      </w:r>
      <w:r w:rsidRPr="002A31A5">
        <w:rPr>
          <w:rFonts w:ascii="Times New Roman" w:hAnsi="Times New Roman" w:cs="Times New Roman"/>
        </w:rPr>
        <w:t xml:space="preserve"> Kjartan BJÖRNSSON, Deputy Director and Head of Unit B.2 </w:t>
      </w:r>
    </w:p>
    <w:p w14:paraId="41C576C7" w14:textId="77777777" w:rsidR="00AE0EE3" w:rsidRPr="002A31A5" w:rsidRDefault="00AE0EE3" w:rsidP="00AE0EE3">
      <w:pPr>
        <w:spacing w:after="0"/>
        <w:rPr>
          <w:rFonts w:ascii="Times New Roman" w:hAnsi="Times New Roman" w:cs="Times New Roman"/>
        </w:rPr>
      </w:pPr>
    </w:p>
    <w:p w14:paraId="4F6A7E38" w14:textId="77777777" w:rsidR="00AE0EE3" w:rsidRPr="002A31A5" w:rsidRDefault="00AE0EE3" w:rsidP="00AE0EE3">
      <w:pPr>
        <w:pStyle w:val="NoteHead"/>
        <w:spacing w:before="0" w:after="80"/>
        <w:rPr>
          <w:sz w:val="28"/>
          <w:szCs w:val="28"/>
        </w:rPr>
      </w:pPr>
      <w:r w:rsidRPr="002A31A5">
        <w:rPr>
          <w:sz w:val="28"/>
          <w:szCs w:val="28"/>
        </w:rPr>
        <w:t>Meeting Agenda</w:t>
      </w:r>
    </w:p>
    <w:p w14:paraId="43790096" w14:textId="1F645E37" w:rsidR="00AE0EE3" w:rsidRPr="002A31A5" w:rsidRDefault="00AE0EE3" w:rsidP="45EDEC5E">
      <w:pPr>
        <w:rPr>
          <w:rFonts w:ascii="Times New Roman" w:hAnsi="Times New Roman" w:cs="Times New Roman"/>
          <w:i/>
          <w:iCs/>
        </w:rPr>
      </w:pPr>
      <w:r w:rsidRPr="45EDEC5E">
        <w:rPr>
          <w:rFonts w:ascii="Times New Roman" w:hAnsi="Times New Roman" w:cs="Times New Roman"/>
          <w:i/>
          <w:iCs/>
        </w:rPr>
        <w:t>Objectives of the meeting:</w:t>
      </w:r>
    </w:p>
    <w:p w14:paraId="425F7341" w14:textId="7194A86C" w:rsidR="39EB496D" w:rsidRDefault="39EB496D" w:rsidP="45EDEC5E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lang w:val="en-IE"/>
        </w:rPr>
      </w:pPr>
      <w:r w:rsidRPr="45EDEC5E">
        <w:rPr>
          <w:rFonts w:ascii="Times New Roman" w:hAnsi="Times New Roman" w:cs="Times New Roman"/>
          <w:b/>
          <w:bCs/>
          <w:lang w:val="en-IE"/>
        </w:rPr>
        <w:t xml:space="preserve">Encourage reforms towards quality and user-centric services to citizens and businesses, as key aspects of ComPAct. </w:t>
      </w:r>
      <w:r w:rsidR="1A74E829" w:rsidRPr="45EDEC5E">
        <w:rPr>
          <w:rFonts w:ascii="Times New Roman" w:hAnsi="Times New Roman" w:cs="Times New Roman"/>
          <w:lang w:val="en-IE"/>
        </w:rPr>
        <w:t>Malt</w:t>
      </w:r>
      <w:r w:rsidR="3B227590" w:rsidRPr="45EDEC5E">
        <w:rPr>
          <w:rFonts w:ascii="Times New Roman" w:hAnsi="Times New Roman" w:cs="Times New Roman"/>
          <w:lang w:val="en-IE"/>
        </w:rPr>
        <w:t xml:space="preserve">a, having a </w:t>
      </w:r>
      <w:r w:rsidR="0B6F2D70" w:rsidRPr="45EDEC5E">
        <w:rPr>
          <w:rFonts w:ascii="Times New Roman" w:hAnsi="Times New Roman" w:cs="Times New Roman"/>
          <w:lang w:val="en-IE"/>
        </w:rPr>
        <w:t xml:space="preserve">strong performance </w:t>
      </w:r>
      <w:r w:rsidR="4104D9D2" w:rsidRPr="45EDEC5E">
        <w:rPr>
          <w:rFonts w:ascii="Times New Roman" w:hAnsi="Times New Roman" w:cs="Times New Roman"/>
          <w:lang w:val="en-IE"/>
        </w:rPr>
        <w:t>in this area w</w:t>
      </w:r>
      <w:r w:rsidR="1A74E829" w:rsidRPr="45EDEC5E">
        <w:rPr>
          <w:rFonts w:ascii="Times New Roman" w:hAnsi="Times New Roman" w:cs="Times New Roman"/>
          <w:lang w:val="en-IE"/>
        </w:rPr>
        <w:t>ill demonstrate related practices,</w:t>
      </w:r>
      <w:r w:rsidR="3608E830" w:rsidRPr="45EDEC5E">
        <w:rPr>
          <w:rFonts w:ascii="Times New Roman" w:hAnsi="Times New Roman" w:cs="Times New Roman"/>
          <w:lang w:val="en-IE"/>
        </w:rPr>
        <w:t xml:space="preserve"> focusing on reform steps and success factors. </w:t>
      </w:r>
    </w:p>
    <w:p w14:paraId="7E52FFF5" w14:textId="143FFB34" w:rsidR="00504A62" w:rsidRDefault="01DBC27F" w:rsidP="00504A62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lang w:val="en-IE"/>
        </w:rPr>
      </w:pPr>
      <w:r w:rsidRPr="45EDEC5E">
        <w:rPr>
          <w:rFonts w:ascii="Times New Roman" w:hAnsi="Times New Roman" w:cs="Times New Roman"/>
          <w:b/>
          <w:bCs/>
          <w:lang w:val="en-IE"/>
        </w:rPr>
        <w:t>Define the governance model for the ComPAct implementation plan</w:t>
      </w:r>
      <w:r w:rsidRPr="45EDEC5E">
        <w:rPr>
          <w:rFonts w:ascii="Times New Roman" w:hAnsi="Times New Roman" w:cs="Times New Roman"/>
          <w:lang w:val="en-IE"/>
        </w:rPr>
        <w:t xml:space="preserve">. DG REFORM will </w:t>
      </w:r>
      <w:r w:rsidR="38995E5B" w:rsidRPr="45EDEC5E">
        <w:rPr>
          <w:rFonts w:ascii="Times New Roman" w:hAnsi="Times New Roman" w:cs="Times New Roman"/>
          <w:lang w:val="en-IE"/>
        </w:rPr>
        <w:t xml:space="preserve">address </w:t>
      </w:r>
      <w:r w:rsidR="30A103F9" w:rsidRPr="45EDEC5E">
        <w:rPr>
          <w:rFonts w:ascii="Times New Roman" w:hAnsi="Times New Roman" w:cs="Times New Roman"/>
          <w:lang w:val="en-IE"/>
        </w:rPr>
        <w:t xml:space="preserve">key comments </w:t>
      </w:r>
      <w:r w:rsidR="38995E5B" w:rsidRPr="45EDEC5E">
        <w:rPr>
          <w:rFonts w:ascii="Times New Roman" w:hAnsi="Times New Roman" w:cs="Times New Roman"/>
          <w:lang w:val="en-IE"/>
        </w:rPr>
        <w:t xml:space="preserve">of the Member States on ComPAct and update the EG on the implementation plan. </w:t>
      </w:r>
    </w:p>
    <w:p w14:paraId="127C6349" w14:textId="254B4250" w:rsidR="00504A62" w:rsidRDefault="16405540" w:rsidP="00504A62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lang w:val="en-IE"/>
        </w:rPr>
      </w:pPr>
      <w:r w:rsidRPr="45EDEC5E">
        <w:rPr>
          <w:rFonts w:ascii="Times New Roman" w:hAnsi="Times New Roman" w:cs="Times New Roman"/>
          <w:lang w:val="en-IE"/>
        </w:rPr>
        <w:t>M</w:t>
      </w:r>
      <w:r w:rsidR="38995E5B" w:rsidRPr="45EDEC5E">
        <w:rPr>
          <w:rFonts w:ascii="Times New Roman" w:hAnsi="Times New Roman" w:cs="Times New Roman"/>
          <w:lang w:val="en-IE"/>
        </w:rPr>
        <w:t xml:space="preserve">ap the needs of the Member States for the concrete implementation of </w:t>
      </w:r>
      <w:r w:rsidR="38995E5B" w:rsidRPr="00E216DE">
        <w:rPr>
          <w:rFonts w:ascii="Times New Roman" w:hAnsi="Times New Roman" w:cs="Times New Roman"/>
          <w:b/>
          <w:lang w:val="en-IE"/>
        </w:rPr>
        <w:t>flagship projects</w:t>
      </w:r>
      <w:r w:rsidR="38995E5B" w:rsidRPr="45EDEC5E">
        <w:rPr>
          <w:rFonts w:ascii="Times New Roman" w:hAnsi="Times New Roman" w:cs="Times New Roman"/>
          <w:lang w:val="en-IE"/>
        </w:rPr>
        <w:t xml:space="preserve"> proposed for the 2025 TSI round. </w:t>
      </w:r>
    </w:p>
    <w:p w14:paraId="2E07405C" w14:textId="77777777" w:rsidR="00AE0EE3" w:rsidRPr="002A31A5" w:rsidRDefault="00AE0EE3" w:rsidP="00AE0EE3">
      <w:pPr>
        <w:rPr>
          <w:rFonts w:ascii="Times New Roman" w:hAnsi="Times New Roman" w:cs="Times New Roman"/>
          <w:i/>
          <w:iCs/>
          <w:lang w:val="en-IE"/>
        </w:rPr>
      </w:pPr>
    </w:p>
    <w:p w14:paraId="673CCD01" w14:textId="77777777" w:rsidR="00AE0EE3" w:rsidRPr="002A31A5" w:rsidRDefault="00AE0EE3" w:rsidP="00AE0EE3">
      <w:pPr>
        <w:jc w:val="center"/>
        <w:rPr>
          <w:rFonts w:ascii="Times New Roman" w:hAnsi="Times New Roman" w:cs="Times New Roman"/>
          <w:b/>
          <w:bCs/>
        </w:rPr>
      </w:pPr>
      <w:r w:rsidRPr="002A31A5">
        <w:rPr>
          <w:rFonts w:ascii="Times New Roman" w:hAnsi="Times New Roman" w:cs="Times New Roman"/>
          <w:b/>
          <w:bCs/>
        </w:rPr>
        <w:t>1</w:t>
      </w:r>
      <w:r w:rsidRPr="002A31A5">
        <w:rPr>
          <w:rFonts w:ascii="Times New Roman" w:hAnsi="Times New Roman" w:cs="Times New Roman"/>
          <w:b/>
          <w:bCs/>
          <w:vertAlign w:val="superscript"/>
        </w:rPr>
        <w:t>st</w:t>
      </w:r>
      <w:r w:rsidRPr="002A31A5">
        <w:rPr>
          <w:rFonts w:ascii="Times New Roman" w:hAnsi="Times New Roman" w:cs="Times New Roman"/>
          <w:b/>
          <w:bCs/>
        </w:rPr>
        <w:t xml:space="preserve"> DAY</w:t>
      </w:r>
    </w:p>
    <w:p w14:paraId="2291996C" w14:textId="58CABDE6" w:rsidR="00AE0EE3" w:rsidRPr="002A31A5" w:rsidRDefault="00715F39" w:rsidP="00AE0EE3">
      <w:pPr>
        <w:jc w:val="center"/>
        <w:rPr>
          <w:rFonts w:ascii="Times New Roman" w:hAnsi="Times New Roman" w:cs="Times New Roman"/>
          <w:b/>
          <w:bCs/>
        </w:rPr>
      </w:pPr>
      <w:r w:rsidRPr="002A31A5">
        <w:rPr>
          <w:rFonts w:ascii="Times New Roman" w:hAnsi="Times New Roman" w:cs="Times New Roman"/>
          <w:b/>
          <w:bCs/>
        </w:rPr>
        <w:t>15 May</w:t>
      </w:r>
    </w:p>
    <w:tbl>
      <w:tblPr>
        <w:tblStyle w:val="TableGrid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701"/>
        <w:gridCol w:w="1701"/>
      </w:tblGrid>
      <w:tr w:rsidR="00AE0EE3" w:rsidRPr="002A31A5" w14:paraId="6427BBEA" w14:textId="77777777" w:rsidTr="01AA43A6">
        <w:trPr>
          <w:trHeight w:val="79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6B799F4" w14:textId="77777777" w:rsidR="00AE0EE3" w:rsidRPr="002A31A5" w:rsidRDefault="00AE0EE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99F7B1" w14:textId="10B704D5" w:rsidR="00AE0EE3" w:rsidRPr="002A31A5" w:rsidRDefault="009E4626">
            <w:pPr>
              <w:spacing w:before="120" w:after="12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Pick up from Intercontinental Hotel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BFF0CF" w14:textId="77777777" w:rsidR="00AE0EE3" w:rsidRPr="002A31A5" w:rsidRDefault="00AE0EE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2385EED2" w14:textId="4209A632" w:rsidR="00AE0EE3" w:rsidRPr="002A31A5" w:rsidRDefault="0097076B" w:rsidP="00FA36D3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A36D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9E4626">
              <w:rPr>
                <w:sz w:val="22"/>
                <w:szCs w:val="22"/>
              </w:rPr>
              <w:t>0</w:t>
            </w:r>
          </w:p>
        </w:tc>
      </w:tr>
      <w:tr w:rsidR="009E4626" w:rsidRPr="002A31A5" w14:paraId="7F78A3DC" w14:textId="77777777" w:rsidTr="01AA43A6">
        <w:trPr>
          <w:trHeight w:val="79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42CBBD5" w14:textId="77777777" w:rsidR="009E4626" w:rsidRPr="002A31A5" w:rsidRDefault="009E4626">
            <w:pPr>
              <w:spacing w:before="120" w:after="120"/>
              <w:jc w:val="center"/>
            </w:pP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2EC72C" w14:textId="125E5C75" w:rsidR="009E4626" w:rsidRPr="002A31A5" w:rsidRDefault="009E4626">
            <w:pPr>
              <w:spacing w:before="120" w:after="120"/>
              <w:rPr>
                <w:b/>
                <w:bCs/>
                <w:i/>
                <w:iCs/>
              </w:rPr>
            </w:pPr>
            <w:r w:rsidRPr="002A31A5">
              <w:rPr>
                <w:b/>
                <w:bCs/>
                <w:i/>
                <w:iCs/>
                <w:sz w:val="22"/>
                <w:szCs w:val="22"/>
              </w:rPr>
              <w:t>Welcome coffee-registration of in-person participants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9BD94B" w14:textId="77777777" w:rsidR="009E4626" w:rsidRPr="002A31A5" w:rsidRDefault="009E4626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49EC0B41" w14:textId="482186DA" w:rsidR="009E4626" w:rsidRPr="002A31A5" w:rsidRDefault="009E4626">
            <w:pPr>
              <w:spacing w:before="240"/>
            </w:pPr>
            <w:r w:rsidRPr="002A31A5">
              <w:rPr>
                <w:sz w:val="22"/>
                <w:szCs w:val="22"/>
              </w:rPr>
              <w:t>9:30-10:00</w:t>
            </w:r>
          </w:p>
        </w:tc>
      </w:tr>
      <w:tr w:rsidR="00AE0EE3" w:rsidRPr="002A31A5" w14:paraId="667AACA5" w14:textId="77777777" w:rsidTr="01AA43A6">
        <w:trPr>
          <w:trHeight w:val="79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360E0BD" w14:textId="77777777" w:rsidR="00AE0EE3" w:rsidRPr="002A31A5" w:rsidRDefault="00AE0EE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A31A5">
              <w:rPr>
                <w:sz w:val="22"/>
                <w:szCs w:val="22"/>
              </w:rPr>
              <w:t>1)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4B0A93" w14:textId="2050E800" w:rsidR="00715F39" w:rsidRPr="009E4626" w:rsidRDefault="00AE0EE3" w:rsidP="009E4626">
            <w:pPr>
              <w:spacing w:before="240"/>
              <w:rPr>
                <w:b/>
                <w:bCs/>
                <w:sz w:val="22"/>
                <w:szCs w:val="22"/>
              </w:rPr>
            </w:pPr>
            <w:r w:rsidRPr="002A31A5">
              <w:rPr>
                <w:b/>
                <w:bCs/>
                <w:sz w:val="22"/>
                <w:szCs w:val="22"/>
              </w:rPr>
              <w:t xml:space="preserve">Introductory remarks </w:t>
            </w:r>
          </w:p>
          <w:p w14:paraId="387B0426" w14:textId="5770AD3C" w:rsidR="00FB0C99" w:rsidRDefault="00FB0C99" w:rsidP="009E4626">
            <w:pPr>
              <w:pStyle w:val="ListParagraph"/>
              <w:rPr>
                <w:bCs/>
              </w:rPr>
            </w:pPr>
          </w:p>
          <w:p w14:paraId="0A60029D" w14:textId="0A55035D" w:rsidR="009E4626" w:rsidRPr="00FA36D3" w:rsidRDefault="009E4626" w:rsidP="0058329C">
            <w:pPr>
              <w:pStyle w:val="ListParagraph"/>
              <w:numPr>
                <w:ilvl w:val="0"/>
                <w:numId w:val="15"/>
              </w:numPr>
            </w:pPr>
            <w:r w:rsidRPr="00407E07">
              <w:rPr>
                <w:sz w:val="22"/>
                <w:szCs w:val="22"/>
              </w:rPr>
              <w:t xml:space="preserve">Dr Joyce </w:t>
            </w:r>
            <w:r w:rsidR="00C60B58" w:rsidRPr="00407E07">
              <w:rPr>
                <w:sz w:val="22"/>
                <w:szCs w:val="22"/>
              </w:rPr>
              <w:t>CASSAR</w:t>
            </w:r>
            <w:r w:rsidRPr="00407E07">
              <w:rPr>
                <w:sz w:val="22"/>
                <w:szCs w:val="22"/>
              </w:rPr>
              <w:t>, Permanent Secretary,</w:t>
            </w:r>
            <w:r w:rsidR="00C60B58">
              <w:rPr>
                <w:sz w:val="22"/>
                <w:szCs w:val="22"/>
              </w:rPr>
              <w:t xml:space="preserve"> Office of the Prime Minister </w:t>
            </w:r>
            <w:r w:rsidR="0058329C">
              <w:rPr>
                <w:sz w:val="22"/>
                <w:szCs w:val="22"/>
              </w:rPr>
              <w:t xml:space="preserve">and </w:t>
            </w:r>
            <w:r w:rsidR="0058329C" w:rsidRPr="0058329C">
              <w:rPr>
                <w:sz w:val="22"/>
                <w:szCs w:val="22"/>
              </w:rPr>
              <w:t>Mr Emanuel Darmanin</w:t>
            </w:r>
            <w:r w:rsidR="0058329C">
              <w:rPr>
                <w:sz w:val="22"/>
                <w:szCs w:val="22"/>
              </w:rPr>
              <w:t>,</w:t>
            </w:r>
            <w:r w:rsidR="0058329C" w:rsidRPr="0058329C">
              <w:rPr>
                <w:sz w:val="22"/>
                <w:szCs w:val="22"/>
              </w:rPr>
              <w:t xml:space="preserve"> CEO of the Malta Information Technology Agency</w:t>
            </w:r>
            <w:r w:rsidR="0058329C">
              <w:rPr>
                <w:sz w:val="22"/>
                <w:szCs w:val="22"/>
              </w:rPr>
              <w:t xml:space="preserve"> (M.I.T.A.)</w:t>
            </w:r>
            <w:bookmarkStart w:id="0" w:name="_GoBack"/>
            <w:bookmarkEnd w:id="0"/>
          </w:p>
          <w:p w14:paraId="68AED694" w14:textId="77777777" w:rsidR="00641774" w:rsidRDefault="009E4626" w:rsidP="00FA36D3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FA36D3">
              <w:rPr>
                <w:bCs/>
              </w:rPr>
              <w:t>Mario NAVA, Director General, DG REFORM</w:t>
            </w:r>
          </w:p>
          <w:p w14:paraId="5A8AD77E" w14:textId="1CC5BB4A" w:rsidR="00FA36D3" w:rsidRPr="00641774" w:rsidRDefault="00FA36D3" w:rsidP="00FA36D3">
            <w:pPr>
              <w:pStyle w:val="ListParagraph"/>
              <w:rPr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79DDCF" w14:textId="035645DE" w:rsidR="00AE0EE3" w:rsidRPr="002A31A5" w:rsidRDefault="009C7879">
            <w:pPr>
              <w:rPr>
                <w:sz w:val="22"/>
                <w:szCs w:val="22"/>
              </w:rPr>
            </w:pPr>
            <w:r w:rsidRPr="009C7879">
              <w:rPr>
                <w:sz w:val="22"/>
                <w:szCs w:val="22"/>
              </w:rPr>
              <w:t>Kjartan BJÖRNSSON</w:t>
            </w:r>
            <w:r>
              <w:rPr>
                <w:sz w:val="22"/>
                <w:szCs w:val="22"/>
              </w:rPr>
              <w:t xml:space="preserve">, </w:t>
            </w:r>
            <w:r w:rsidRPr="009C7879">
              <w:rPr>
                <w:sz w:val="22"/>
                <w:szCs w:val="22"/>
              </w:rPr>
              <w:t>Deputy Director and Head of Unit B.2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2D3F0A4B" w14:textId="26EA93A7" w:rsidR="00AE0EE3" w:rsidRPr="002A31A5" w:rsidRDefault="00AE0EE3" w:rsidP="00715F39">
            <w:pPr>
              <w:spacing w:before="240" w:line="259" w:lineRule="auto"/>
              <w:rPr>
                <w:sz w:val="22"/>
                <w:szCs w:val="22"/>
              </w:rPr>
            </w:pPr>
            <w:r w:rsidRPr="002A31A5">
              <w:rPr>
                <w:sz w:val="22"/>
                <w:szCs w:val="22"/>
              </w:rPr>
              <w:t>10:00-10:</w:t>
            </w:r>
            <w:r w:rsidR="00FA36D3">
              <w:rPr>
                <w:sz w:val="22"/>
                <w:szCs w:val="22"/>
              </w:rPr>
              <w:t>3</w:t>
            </w:r>
            <w:r w:rsidR="00715F39" w:rsidRPr="002A31A5">
              <w:rPr>
                <w:sz w:val="22"/>
                <w:szCs w:val="22"/>
              </w:rPr>
              <w:t>0</w:t>
            </w:r>
          </w:p>
        </w:tc>
      </w:tr>
      <w:tr w:rsidR="00AE0EE3" w:rsidRPr="002A31A5" w14:paraId="166D5FD8" w14:textId="77777777" w:rsidTr="01AA43A6">
        <w:trPr>
          <w:trHeight w:val="79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B3E2823" w14:textId="77777777" w:rsidR="00AE0EE3" w:rsidRPr="002A31A5" w:rsidRDefault="00AE0EE3">
            <w:pPr>
              <w:jc w:val="center"/>
              <w:rPr>
                <w:sz w:val="22"/>
                <w:szCs w:val="22"/>
              </w:rPr>
            </w:pPr>
            <w:r w:rsidRPr="002A31A5">
              <w:rPr>
                <w:sz w:val="22"/>
                <w:szCs w:val="22"/>
              </w:rPr>
              <w:t xml:space="preserve">2) 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96734B" w14:textId="49096F8D" w:rsidR="00AE0EE3" w:rsidRPr="002A31A5" w:rsidRDefault="00DB5FE1" w:rsidP="00FA36D3">
            <w:pPr>
              <w:spacing w:before="240"/>
              <w:rPr>
                <w:b/>
                <w:bCs/>
                <w:sz w:val="22"/>
                <w:szCs w:val="22"/>
              </w:rPr>
            </w:pPr>
            <w:r w:rsidRPr="00FA36D3">
              <w:rPr>
                <w:b/>
                <w:bCs/>
                <w:sz w:val="22"/>
                <w:szCs w:val="22"/>
              </w:rPr>
              <w:t>The way to u</w:t>
            </w:r>
            <w:r w:rsidR="00504A62" w:rsidRPr="00FA36D3">
              <w:rPr>
                <w:b/>
                <w:bCs/>
                <w:sz w:val="22"/>
                <w:szCs w:val="22"/>
              </w:rPr>
              <w:t>ser-centric services: the Maltese example</w:t>
            </w:r>
            <w:r w:rsidR="00C81826">
              <w:rPr>
                <w:b/>
                <w:bCs/>
                <w:sz w:val="22"/>
                <w:szCs w:val="22"/>
              </w:rPr>
              <w:t xml:space="preserve"> </w:t>
            </w:r>
            <w:r w:rsidR="00AE0EE3" w:rsidRPr="002A31A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811F9E2" w14:textId="67AE4BAF" w:rsidR="00AE0EE3" w:rsidRPr="00FA36D3" w:rsidRDefault="3E20C0EF" w:rsidP="00504A62">
            <w:pPr>
              <w:pStyle w:val="ListParagraph"/>
              <w:numPr>
                <w:ilvl w:val="0"/>
                <w:numId w:val="11"/>
              </w:numPr>
              <w:spacing w:before="240" w:after="240"/>
              <w:jc w:val="both"/>
              <w:rPr>
                <w:sz w:val="22"/>
                <w:szCs w:val="22"/>
              </w:rPr>
            </w:pPr>
            <w:r w:rsidRPr="00FA36D3">
              <w:rPr>
                <w:sz w:val="22"/>
                <w:szCs w:val="22"/>
              </w:rPr>
              <w:t xml:space="preserve">Presentation of </w:t>
            </w:r>
            <w:r w:rsidR="00504A62" w:rsidRPr="00FA36D3">
              <w:rPr>
                <w:sz w:val="22"/>
                <w:szCs w:val="22"/>
              </w:rPr>
              <w:t>the success factors for the achievement of user-centric services</w:t>
            </w:r>
            <w:r w:rsidR="00FA36D3" w:rsidRPr="00FA36D3">
              <w:rPr>
                <w:sz w:val="22"/>
                <w:szCs w:val="22"/>
              </w:rPr>
              <w:t>,</w:t>
            </w:r>
            <w:r w:rsidR="00504A62" w:rsidRPr="00FA36D3">
              <w:rPr>
                <w:sz w:val="22"/>
                <w:szCs w:val="22"/>
              </w:rPr>
              <w:t xml:space="preserve"> </w:t>
            </w:r>
            <w:r w:rsidR="00FA36D3" w:rsidRPr="00FA36D3">
              <w:rPr>
                <w:sz w:val="22"/>
                <w:szCs w:val="22"/>
              </w:rPr>
              <w:t xml:space="preserve">Massimo </w:t>
            </w:r>
            <w:r w:rsidR="00C60B58" w:rsidRPr="00FA36D3">
              <w:rPr>
                <w:sz w:val="22"/>
                <w:szCs w:val="22"/>
              </w:rPr>
              <w:t>VELLA</w:t>
            </w:r>
            <w:r w:rsidR="00FA36D3" w:rsidRPr="00FA36D3">
              <w:rPr>
                <w:sz w:val="22"/>
                <w:szCs w:val="22"/>
              </w:rPr>
              <w:t xml:space="preserve">, CEO Servizz.gov </w:t>
            </w:r>
          </w:p>
          <w:p w14:paraId="72BD20AB" w14:textId="651978FB" w:rsidR="00FB0C99" w:rsidRPr="00FA36D3" w:rsidRDefault="00504A62" w:rsidP="00FA36D3">
            <w:pPr>
              <w:pStyle w:val="ListParagraph"/>
              <w:numPr>
                <w:ilvl w:val="0"/>
                <w:numId w:val="11"/>
              </w:numPr>
              <w:spacing w:before="240" w:after="240"/>
              <w:jc w:val="both"/>
              <w:rPr>
                <w:sz w:val="22"/>
                <w:szCs w:val="22"/>
              </w:rPr>
            </w:pPr>
            <w:r w:rsidRPr="00FA36D3">
              <w:rPr>
                <w:sz w:val="22"/>
                <w:szCs w:val="22"/>
              </w:rPr>
              <w:lastRenderedPageBreak/>
              <w:t>Presentation on evidence-informed policy making towards citizens satisfaction</w:t>
            </w:r>
            <w:r w:rsidR="00FA36D3" w:rsidRPr="00FA36D3">
              <w:rPr>
                <w:sz w:val="22"/>
                <w:szCs w:val="22"/>
              </w:rPr>
              <w:t xml:space="preserve">, Prof. Frank </w:t>
            </w:r>
            <w:r w:rsidR="00C60B58" w:rsidRPr="00FA36D3">
              <w:rPr>
                <w:sz w:val="22"/>
                <w:szCs w:val="22"/>
              </w:rPr>
              <w:t>BEZZINA</w:t>
            </w:r>
            <w:r w:rsidR="00FA36D3" w:rsidRPr="00FA36D3">
              <w:rPr>
                <w:sz w:val="22"/>
                <w:szCs w:val="22"/>
              </w:rPr>
              <w:t xml:space="preserve"> and Prof. Vince </w:t>
            </w:r>
            <w:r w:rsidR="00C60B58" w:rsidRPr="00FA36D3">
              <w:rPr>
                <w:sz w:val="22"/>
                <w:szCs w:val="22"/>
              </w:rPr>
              <w:t>CASSAR</w:t>
            </w:r>
            <w:r w:rsidRPr="00FA36D3">
              <w:rPr>
                <w:sz w:val="22"/>
                <w:szCs w:val="22"/>
              </w:rPr>
              <w:t xml:space="preserve"> </w:t>
            </w:r>
          </w:p>
          <w:p w14:paraId="66F2808A" w14:textId="1208592D" w:rsidR="00335293" w:rsidRPr="00335293" w:rsidRDefault="498919A6" w:rsidP="45EDEC5E">
            <w:pPr>
              <w:spacing w:before="240" w:after="240"/>
              <w:jc w:val="both"/>
              <w:rPr>
                <w:i/>
                <w:iCs/>
                <w:sz w:val="22"/>
                <w:szCs w:val="22"/>
              </w:rPr>
            </w:pPr>
            <w:r w:rsidRPr="45EDEC5E">
              <w:rPr>
                <w:i/>
                <w:iCs/>
                <w:sz w:val="22"/>
                <w:szCs w:val="22"/>
              </w:rPr>
              <w:t xml:space="preserve">The objective of this session is to </w:t>
            </w:r>
            <w:r w:rsidR="4A103403" w:rsidRPr="45EDEC5E">
              <w:rPr>
                <w:i/>
                <w:iCs/>
                <w:sz w:val="22"/>
                <w:szCs w:val="22"/>
                <w:lang w:val="en-IE" w:eastAsia="en-US"/>
              </w:rPr>
              <w:t>demonstrate</w:t>
            </w:r>
            <w:r w:rsidRPr="45EDEC5E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45EDEC5E">
              <w:rPr>
                <w:i/>
                <w:iCs/>
                <w:sz w:val="22"/>
                <w:szCs w:val="22"/>
                <w:lang w:eastAsia="en-US"/>
              </w:rPr>
              <w:t>innovation</w:t>
            </w:r>
            <w:r w:rsidRPr="45EDEC5E">
              <w:rPr>
                <w:i/>
                <w:iCs/>
                <w:sz w:val="22"/>
                <w:szCs w:val="22"/>
              </w:rPr>
              <w:t xml:space="preserve"> of the Maltese public administration </w:t>
            </w:r>
            <w:r w:rsidR="65FF57BD" w:rsidRPr="45EDEC5E">
              <w:rPr>
                <w:i/>
                <w:iCs/>
                <w:sz w:val="22"/>
                <w:szCs w:val="22"/>
              </w:rPr>
              <w:t xml:space="preserve">aiming at encouraging </w:t>
            </w:r>
            <w:r w:rsidRPr="45EDEC5E">
              <w:rPr>
                <w:i/>
                <w:iCs/>
                <w:sz w:val="22"/>
                <w:szCs w:val="22"/>
              </w:rPr>
              <w:t xml:space="preserve">similar reforms in other Member States. The idea is to highlight </w:t>
            </w:r>
            <w:r w:rsidRPr="45EDEC5E">
              <w:rPr>
                <w:i/>
                <w:iCs/>
                <w:sz w:val="22"/>
                <w:szCs w:val="22"/>
                <w:u w:val="single"/>
              </w:rPr>
              <w:t>the way</w:t>
            </w:r>
            <w:r w:rsidRPr="45EDEC5E">
              <w:rPr>
                <w:i/>
                <w:iCs/>
                <w:sz w:val="22"/>
                <w:szCs w:val="22"/>
              </w:rPr>
              <w:t xml:space="preserve"> that the overarching goal of user-centric services to citizens and businesses has been achieved. The ingredients of the comprehensive reform will be </w:t>
            </w:r>
            <w:r w:rsidR="135056B3" w:rsidRPr="45EDEC5E">
              <w:rPr>
                <w:i/>
                <w:iCs/>
                <w:sz w:val="22"/>
                <w:szCs w:val="22"/>
              </w:rPr>
              <w:t>outline</w:t>
            </w:r>
            <w:r w:rsidR="00E216DE">
              <w:rPr>
                <w:i/>
                <w:iCs/>
                <w:sz w:val="22"/>
                <w:szCs w:val="22"/>
              </w:rPr>
              <w:t>d</w:t>
            </w:r>
            <w:r w:rsidR="135056B3" w:rsidRPr="45EDEC5E">
              <w:rPr>
                <w:i/>
                <w:iCs/>
                <w:sz w:val="22"/>
                <w:szCs w:val="22"/>
              </w:rPr>
              <w:t xml:space="preserve"> </w:t>
            </w:r>
            <w:r w:rsidRPr="45EDEC5E">
              <w:rPr>
                <w:i/>
                <w:iCs/>
                <w:sz w:val="22"/>
                <w:szCs w:val="22"/>
              </w:rPr>
              <w:t xml:space="preserve">including </w:t>
            </w:r>
            <w:r w:rsidR="00077B5E" w:rsidRPr="45EDEC5E">
              <w:rPr>
                <w:i/>
                <w:iCs/>
                <w:sz w:val="22"/>
                <w:szCs w:val="22"/>
              </w:rPr>
              <w:t xml:space="preserve">re-engineering of </w:t>
            </w:r>
            <w:r w:rsidRPr="45EDEC5E">
              <w:rPr>
                <w:i/>
                <w:iCs/>
                <w:sz w:val="22"/>
                <w:szCs w:val="22"/>
              </w:rPr>
              <w:t xml:space="preserve">business process, digitalisation, use of data for ensuring citizens satisfaction, leadership for change management, </w:t>
            </w:r>
            <w:r w:rsidR="46BAF9A5" w:rsidRPr="45EDEC5E">
              <w:rPr>
                <w:i/>
                <w:iCs/>
                <w:sz w:val="22"/>
                <w:szCs w:val="22"/>
              </w:rPr>
              <w:t>investment on the performance and the well-being of the public servants.</w:t>
            </w:r>
          </w:p>
          <w:p w14:paraId="001DEEC9" w14:textId="1DA8620C" w:rsidR="00335293" w:rsidRPr="00335293" w:rsidRDefault="00FA36D3" w:rsidP="00335293">
            <w:pPr>
              <w:spacing w:before="240" w:after="24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Mr Vella</w:t>
            </w:r>
            <w:r w:rsidR="00335293" w:rsidRPr="00335293">
              <w:rPr>
                <w:i/>
                <w:sz w:val="22"/>
                <w:szCs w:val="22"/>
              </w:rPr>
              <w:t xml:space="preserve"> will present the comprehensive reform including the way it was implemented. </w:t>
            </w:r>
          </w:p>
          <w:p w14:paraId="452A61C1" w14:textId="006876DF" w:rsidR="00DB5FE1" w:rsidRPr="00DB5FE1" w:rsidRDefault="00F00EC7" w:rsidP="006E0373">
            <w:pPr>
              <w:spacing w:before="240" w:after="240"/>
              <w:jc w:val="both"/>
            </w:pPr>
            <w:r w:rsidRPr="00F00EC7">
              <w:rPr>
                <w:i/>
                <w:iCs/>
                <w:sz w:val="22"/>
                <w:szCs w:val="22"/>
              </w:rPr>
              <w:t>Prof. Frank BEZZINA and Prof. Vince CASSAR</w:t>
            </w:r>
            <w:r w:rsidR="00077B5E" w:rsidRPr="45EDEC5E">
              <w:rPr>
                <w:i/>
                <w:iCs/>
                <w:sz w:val="22"/>
                <w:szCs w:val="22"/>
              </w:rPr>
              <w:t xml:space="preserve"> </w:t>
            </w:r>
            <w:r w:rsidR="638F2F81" w:rsidRPr="45EDEC5E">
              <w:rPr>
                <w:i/>
                <w:iCs/>
                <w:sz w:val="22"/>
                <w:szCs w:val="22"/>
              </w:rPr>
              <w:t>will highlight the aspects of evidence-informed decision making towards citizens satisfaction based on the feedback received by the users of public services.</w:t>
            </w:r>
            <w:r w:rsidR="638F2F81">
              <w:t xml:space="preserve"> </w:t>
            </w:r>
            <w:r w:rsidR="30318B26"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CCB8D3" w14:textId="52BC64B9" w:rsidR="00AE0EE3" w:rsidRPr="002A31A5" w:rsidRDefault="009C7879" w:rsidP="002135C3">
            <w:pPr>
              <w:rPr>
                <w:sz w:val="22"/>
                <w:szCs w:val="22"/>
                <w:lang w:val="en-IE"/>
              </w:rPr>
            </w:pPr>
            <w:r w:rsidRPr="009C7879">
              <w:lastRenderedPageBreak/>
              <w:t xml:space="preserve">Kjartan BJÖRNSSON, </w:t>
            </w:r>
            <w:r w:rsidRPr="002A31A5">
              <w:t>Deputy Director and Head of Unit B.2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FDB2D7F" w14:textId="74F7A065" w:rsidR="00AE0EE3" w:rsidRPr="002A31A5" w:rsidRDefault="00FA36D3" w:rsidP="00335293">
            <w:pPr>
              <w:spacing w:before="24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="00AE0EE3" w:rsidRPr="002A31A5">
              <w:rPr>
                <w:sz w:val="22"/>
                <w:szCs w:val="22"/>
              </w:rPr>
              <w:t>0-</w:t>
            </w:r>
            <w:r w:rsidR="3CD7A096" w:rsidRPr="00561036">
              <w:rPr>
                <w:sz w:val="22"/>
                <w:szCs w:val="22"/>
              </w:rPr>
              <w:t>1</w:t>
            </w:r>
            <w:r w:rsidR="00335293" w:rsidRPr="00561036">
              <w:rPr>
                <w:sz w:val="22"/>
                <w:szCs w:val="22"/>
              </w:rPr>
              <w:t>1</w:t>
            </w:r>
            <w:r w:rsidR="00AE0EE3" w:rsidRPr="00561036">
              <w:rPr>
                <w:sz w:val="22"/>
                <w:szCs w:val="22"/>
              </w:rPr>
              <w:t>:</w:t>
            </w:r>
            <w:r w:rsidR="00335293" w:rsidRPr="00561036">
              <w:rPr>
                <w:sz w:val="22"/>
                <w:szCs w:val="22"/>
              </w:rPr>
              <w:t>3</w:t>
            </w:r>
            <w:r w:rsidR="00C81826" w:rsidRPr="00561036">
              <w:rPr>
                <w:sz w:val="22"/>
                <w:szCs w:val="22"/>
              </w:rPr>
              <w:t>0</w:t>
            </w:r>
          </w:p>
        </w:tc>
      </w:tr>
      <w:tr w:rsidR="005F6C88" w:rsidRPr="002A31A5" w14:paraId="0BD0FF71" w14:textId="77777777" w:rsidTr="01AA43A6">
        <w:trPr>
          <w:trHeight w:val="79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17804FB" w14:textId="77777777" w:rsidR="005F6C88" w:rsidRPr="002A31A5" w:rsidRDefault="005F6C88">
            <w:pPr>
              <w:jc w:val="center"/>
            </w:pP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63DDFD" w14:textId="1F52CAC7" w:rsidR="005F6C88" w:rsidRPr="005F6C88" w:rsidRDefault="005F6C88" w:rsidP="005F6C88">
            <w:pPr>
              <w:spacing w:before="240"/>
              <w:rPr>
                <w:b/>
                <w:bCs/>
              </w:rPr>
            </w:pPr>
            <w:r w:rsidRPr="487A2D53">
              <w:rPr>
                <w:b/>
                <w:bCs/>
                <w:i/>
                <w:iCs/>
                <w:sz w:val="22"/>
                <w:szCs w:val="22"/>
              </w:rPr>
              <w:t>Coffee break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47ED5A" w14:textId="77777777" w:rsidR="005F6C88" w:rsidRPr="002A31A5" w:rsidRDefault="005F6C88" w:rsidP="002135C3">
            <w:pPr>
              <w:rPr>
                <w:highlight w:val="yellow"/>
                <w:lang w:val="en-I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2069899D" w14:textId="5B69AF25" w:rsidR="005F6C88" w:rsidRPr="00561036" w:rsidRDefault="005F6C88" w:rsidP="00561036">
            <w:pPr>
              <w:spacing w:before="240" w:line="259" w:lineRule="auto"/>
              <w:rPr>
                <w:sz w:val="22"/>
                <w:szCs w:val="22"/>
              </w:rPr>
            </w:pPr>
            <w:r w:rsidRPr="00561036">
              <w:rPr>
                <w:sz w:val="22"/>
                <w:szCs w:val="22"/>
              </w:rPr>
              <w:t>11:30-12:00</w:t>
            </w:r>
          </w:p>
        </w:tc>
      </w:tr>
      <w:tr w:rsidR="00504A62" w:rsidRPr="002A31A5" w14:paraId="0523464F" w14:textId="77777777" w:rsidTr="01AA43A6">
        <w:trPr>
          <w:trHeight w:val="79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85BEFD" w14:textId="1EA51139" w:rsidR="00504A62" w:rsidRPr="00A36723" w:rsidRDefault="00A36723" w:rsidP="00A3672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36723">
              <w:rPr>
                <w:sz w:val="22"/>
                <w:szCs w:val="22"/>
              </w:rPr>
              <w:t>3)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1963C0" w14:textId="39C784DE" w:rsidR="005F6C88" w:rsidRPr="00F00EC7" w:rsidRDefault="25C3B7A5" w:rsidP="005F6C88">
            <w:pPr>
              <w:spacing w:before="240"/>
              <w:rPr>
                <w:sz w:val="22"/>
                <w:szCs w:val="22"/>
              </w:rPr>
            </w:pPr>
            <w:r w:rsidRPr="00F00EC7">
              <w:rPr>
                <w:sz w:val="22"/>
                <w:szCs w:val="22"/>
              </w:rPr>
              <w:t xml:space="preserve">Success </w:t>
            </w:r>
            <w:r w:rsidR="6474C16B" w:rsidRPr="00F00EC7">
              <w:rPr>
                <w:sz w:val="22"/>
                <w:szCs w:val="22"/>
              </w:rPr>
              <w:t>factors for delivering services to citizens</w:t>
            </w:r>
          </w:p>
          <w:p w14:paraId="13AB3974" w14:textId="65FFA9A0" w:rsidR="0097076B" w:rsidRDefault="0097076B" w:rsidP="006E0373">
            <w:pPr>
              <w:pStyle w:val="ListParagraph"/>
              <w:numPr>
                <w:ilvl w:val="0"/>
                <w:numId w:val="11"/>
              </w:numPr>
              <w:spacing w:before="240" w:after="240"/>
              <w:jc w:val="both"/>
              <w:rPr>
                <w:sz w:val="22"/>
                <w:szCs w:val="22"/>
              </w:rPr>
            </w:pPr>
            <w:r w:rsidRPr="01AA43A6">
              <w:rPr>
                <w:sz w:val="22"/>
                <w:szCs w:val="22"/>
              </w:rPr>
              <w:t xml:space="preserve">Unlocking excellence in Greece: Harnessing cutting-edge technologies for a goal-oriented public sector with measurable results, Vivi </w:t>
            </w:r>
            <w:r w:rsidR="00C60B58" w:rsidRPr="00F00EC7">
              <w:rPr>
                <w:sz w:val="22"/>
                <w:szCs w:val="22"/>
              </w:rPr>
              <w:t>CHARALAMBOYIANNI</w:t>
            </w:r>
            <w:r w:rsidRPr="00F00EC7">
              <w:rPr>
                <w:sz w:val="22"/>
                <w:szCs w:val="22"/>
              </w:rPr>
              <w:t>,</w:t>
            </w:r>
            <w:r w:rsidRPr="01AA43A6">
              <w:rPr>
                <w:sz w:val="22"/>
                <w:szCs w:val="22"/>
              </w:rPr>
              <w:t xml:space="preserve"> Deputy Minister of Interior</w:t>
            </w:r>
            <w:r w:rsidR="00A67997">
              <w:rPr>
                <w:sz w:val="22"/>
                <w:szCs w:val="22"/>
              </w:rPr>
              <w:t>, Fotios BENEKOS, key expert of Expertise France</w:t>
            </w:r>
            <w:r w:rsidRPr="01AA43A6">
              <w:rPr>
                <w:sz w:val="22"/>
                <w:szCs w:val="22"/>
              </w:rPr>
              <w:t xml:space="preserve"> (online)</w:t>
            </w:r>
          </w:p>
          <w:p w14:paraId="6897EC46" w14:textId="3A78A6E1" w:rsidR="005F6C88" w:rsidRDefault="00E216DE" w:rsidP="006E0373">
            <w:pPr>
              <w:pStyle w:val="ListParagraph"/>
              <w:numPr>
                <w:ilvl w:val="0"/>
                <w:numId w:val="11"/>
              </w:numPr>
              <w:spacing w:before="240"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Irish example: </w:t>
            </w:r>
            <w:r w:rsidR="000C703C">
              <w:rPr>
                <w:sz w:val="22"/>
                <w:szCs w:val="22"/>
              </w:rPr>
              <w:t>evidence-informed policies and services design for and with people</w:t>
            </w:r>
            <w:r w:rsidR="00FB0C99">
              <w:rPr>
                <w:sz w:val="22"/>
                <w:szCs w:val="22"/>
              </w:rPr>
              <w:t xml:space="preserve">, Marianne </w:t>
            </w:r>
            <w:r w:rsidR="00C60B58">
              <w:rPr>
                <w:sz w:val="22"/>
                <w:szCs w:val="22"/>
              </w:rPr>
              <w:t>CASSIDY</w:t>
            </w:r>
            <w:r w:rsidR="006E0373">
              <w:rPr>
                <w:sz w:val="22"/>
                <w:szCs w:val="22"/>
              </w:rPr>
              <w:t>,</w:t>
            </w:r>
            <w:r w:rsidR="6474C16B" w:rsidRPr="002D222F">
              <w:rPr>
                <w:sz w:val="22"/>
                <w:szCs w:val="22"/>
              </w:rPr>
              <w:t xml:space="preserve"> </w:t>
            </w:r>
            <w:r w:rsidR="006E0373">
              <w:rPr>
                <w:sz w:val="22"/>
                <w:szCs w:val="22"/>
              </w:rPr>
              <w:t xml:space="preserve">Assistant Secretary, </w:t>
            </w:r>
            <w:r w:rsidR="006E0373" w:rsidRPr="006E0373">
              <w:rPr>
                <w:sz w:val="22"/>
                <w:szCs w:val="22"/>
              </w:rPr>
              <w:t>Public Service Transformation Division</w:t>
            </w:r>
          </w:p>
          <w:p w14:paraId="4D404F51" w14:textId="77777777" w:rsidR="0097076B" w:rsidRPr="00F00EC7" w:rsidRDefault="0097076B" w:rsidP="0097076B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00EC7">
              <w:rPr>
                <w:sz w:val="22"/>
                <w:szCs w:val="22"/>
              </w:rPr>
              <w:t>Interoperability for proactive services, Thomas GIACOLETTO, DG REFORM</w:t>
            </w:r>
          </w:p>
          <w:p w14:paraId="55444FFC" w14:textId="74180267" w:rsidR="005F6C88" w:rsidRPr="00F00EC7" w:rsidRDefault="005F6C88" w:rsidP="0097076B">
            <w:pPr>
              <w:spacing w:before="240"/>
              <w:rPr>
                <w:sz w:val="22"/>
                <w:szCs w:val="22"/>
              </w:rPr>
            </w:pPr>
            <w:r w:rsidRPr="00F00EC7">
              <w:rPr>
                <w:sz w:val="22"/>
                <w:szCs w:val="22"/>
              </w:rPr>
              <w:t xml:space="preserve">Q&amp;A </w:t>
            </w:r>
          </w:p>
          <w:p w14:paraId="1E07AA6A" w14:textId="353B5D82" w:rsidR="005F6C88" w:rsidRPr="00F00EC7" w:rsidRDefault="6474C16B" w:rsidP="45EDEC5E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F00EC7">
              <w:rPr>
                <w:sz w:val="22"/>
                <w:szCs w:val="22"/>
              </w:rPr>
              <w:t>The objective of this intervention is to</w:t>
            </w:r>
            <w:r w:rsidR="00FB0C99" w:rsidRPr="00F00EC7">
              <w:rPr>
                <w:sz w:val="22"/>
                <w:szCs w:val="22"/>
              </w:rPr>
              <w:t xml:space="preserve"> share good practices </w:t>
            </w:r>
            <w:r w:rsidR="00D74C18" w:rsidRPr="00F00EC7">
              <w:rPr>
                <w:sz w:val="22"/>
                <w:szCs w:val="22"/>
              </w:rPr>
              <w:t>from Member States on the design of user-centric services.</w:t>
            </w:r>
          </w:p>
          <w:p w14:paraId="59FCD357" w14:textId="582128A5" w:rsidR="005F6C88" w:rsidRPr="002D222F" w:rsidRDefault="005F6C88" w:rsidP="004433DD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F00EC7">
              <w:rPr>
                <w:sz w:val="22"/>
                <w:szCs w:val="22"/>
              </w:rPr>
              <w:t>The Q&amp;A session will cover the interventions of the entire morning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448BDE" w14:textId="02217A09" w:rsidR="00504A62" w:rsidRPr="002A31A5" w:rsidRDefault="009C7879" w:rsidP="002135C3">
            <w:pPr>
              <w:rPr>
                <w:highlight w:val="yellow"/>
                <w:lang w:val="en-IE"/>
              </w:rPr>
            </w:pPr>
            <w:r w:rsidRPr="009C7879">
              <w:t xml:space="preserve">Kjartan BJÖRNSSON, </w:t>
            </w:r>
            <w:r w:rsidRPr="002A31A5">
              <w:t>Deputy Director and Head of Unit B.2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07B6A6A2" w14:textId="3B8F0CC4" w:rsidR="00504A62" w:rsidRPr="00561036" w:rsidRDefault="00335293" w:rsidP="00FA36D3">
            <w:pPr>
              <w:spacing w:before="240" w:line="259" w:lineRule="auto"/>
              <w:rPr>
                <w:sz w:val="22"/>
                <w:szCs w:val="22"/>
              </w:rPr>
            </w:pPr>
            <w:r w:rsidRPr="00561036">
              <w:rPr>
                <w:sz w:val="22"/>
                <w:szCs w:val="22"/>
              </w:rPr>
              <w:t>1</w:t>
            </w:r>
            <w:r w:rsidR="005F6C88" w:rsidRPr="00561036">
              <w:rPr>
                <w:sz w:val="22"/>
                <w:szCs w:val="22"/>
              </w:rPr>
              <w:t>2</w:t>
            </w:r>
            <w:r w:rsidRPr="00561036">
              <w:rPr>
                <w:sz w:val="22"/>
                <w:szCs w:val="22"/>
              </w:rPr>
              <w:t>:</w:t>
            </w:r>
            <w:r w:rsidR="005F6C88" w:rsidRPr="00561036">
              <w:rPr>
                <w:sz w:val="22"/>
                <w:szCs w:val="22"/>
              </w:rPr>
              <w:t>00-13</w:t>
            </w:r>
            <w:r w:rsidRPr="00561036">
              <w:rPr>
                <w:sz w:val="22"/>
                <w:szCs w:val="22"/>
              </w:rPr>
              <w:t>:</w:t>
            </w:r>
            <w:r w:rsidR="00FA36D3">
              <w:rPr>
                <w:sz w:val="22"/>
                <w:szCs w:val="22"/>
              </w:rPr>
              <w:t>15</w:t>
            </w:r>
          </w:p>
        </w:tc>
      </w:tr>
      <w:tr w:rsidR="00AE0EE3" w:rsidRPr="002A31A5" w14:paraId="6F6D6791" w14:textId="77777777" w:rsidTr="01AA43A6">
        <w:trPr>
          <w:trHeight w:val="79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D029AEF" w14:textId="77777777" w:rsidR="00AE0EE3" w:rsidRPr="002A31A5" w:rsidRDefault="00AE0EE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FECF3D" w14:textId="048026B7" w:rsidR="00AE0EE3" w:rsidRPr="002A31A5" w:rsidRDefault="002135C3">
            <w:pPr>
              <w:spacing w:before="120" w:after="120"/>
              <w:rPr>
                <w:b/>
                <w:bCs/>
                <w:i/>
                <w:iCs/>
                <w:sz w:val="22"/>
                <w:szCs w:val="22"/>
              </w:rPr>
            </w:pPr>
            <w:r w:rsidRPr="002A31A5">
              <w:rPr>
                <w:b/>
                <w:bCs/>
                <w:i/>
                <w:iCs/>
                <w:sz w:val="22"/>
                <w:szCs w:val="22"/>
              </w:rPr>
              <w:t>Lunch break</w:t>
            </w:r>
            <w:r w:rsidR="00AE0EE3" w:rsidRPr="002A31A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614049" w14:textId="77777777" w:rsidR="00AE0EE3" w:rsidRPr="002A31A5" w:rsidRDefault="00AE0EE3">
            <w:pPr>
              <w:spacing w:line="259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6EEC0449" w14:textId="2C381F95" w:rsidR="00AE0EE3" w:rsidRPr="002A31A5" w:rsidRDefault="00AE0EE3" w:rsidP="00FA36D3">
            <w:pPr>
              <w:spacing w:before="240" w:line="259" w:lineRule="auto"/>
              <w:rPr>
                <w:sz w:val="22"/>
                <w:szCs w:val="22"/>
              </w:rPr>
            </w:pPr>
            <w:r w:rsidRPr="002A31A5">
              <w:rPr>
                <w:sz w:val="22"/>
                <w:szCs w:val="22"/>
              </w:rPr>
              <w:t>1</w:t>
            </w:r>
            <w:r w:rsidR="005F6C88">
              <w:rPr>
                <w:sz w:val="22"/>
                <w:szCs w:val="22"/>
              </w:rPr>
              <w:t>3</w:t>
            </w:r>
            <w:r w:rsidRPr="002A31A5">
              <w:rPr>
                <w:sz w:val="22"/>
                <w:szCs w:val="22"/>
              </w:rPr>
              <w:t>:</w:t>
            </w:r>
            <w:r w:rsidR="00FA36D3">
              <w:rPr>
                <w:sz w:val="22"/>
                <w:szCs w:val="22"/>
              </w:rPr>
              <w:t>15</w:t>
            </w:r>
            <w:r w:rsidRPr="002A31A5">
              <w:rPr>
                <w:sz w:val="22"/>
                <w:szCs w:val="22"/>
              </w:rPr>
              <w:t>-1</w:t>
            </w:r>
            <w:r w:rsidR="009B3987">
              <w:rPr>
                <w:sz w:val="22"/>
                <w:szCs w:val="22"/>
              </w:rPr>
              <w:t>4</w:t>
            </w:r>
            <w:r w:rsidRPr="002A31A5">
              <w:rPr>
                <w:sz w:val="22"/>
                <w:szCs w:val="22"/>
              </w:rPr>
              <w:t>:</w:t>
            </w:r>
            <w:r w:rsidR="009E4626">
              <w:rPr>
                <w:sz w:val="22"/>
                <w:szCs w:val="22"/>
              </w:rPr>
              <w:t>15</w:t>
            </w:r>
          </w:p>
        </w:tc>
      </w:tr>
      <w:tr w:rsidR="009E4626" w:rsidRPr="002A31A5" w14:paraId="128D3509" w14:textId="77777777" w:rsidTr="01AA43A6">
        <w:trPr>
          <w:trHeight w:val="79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EBD52C2" w14:textId="77777777" w:rsidR="009E4626" w:rsidRPr="002A31A5" w:rsidRDefault="009E4626">
            <w:pPr>
              <w:spacing w:before="120" w:after="120"/>
              <w:jc w:val="center"/>
            </w:pP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1CBD83" w14:textId="0CFCCC5D" w:rsidR="009E4626" w:rsidRPr="00056339" w:rsidRDefault="009E4626">
            <w:pPr>
              <w:spacing w:before="120" w:after="120"/>
              <w:rPr>
                <w:b/>
                <w:bCs/>
                <w:i/>
                <w:iCs/>
                <w:highlight w:val="yellow"/>
              </w:rPr>
            </w:pPr>
            <w:r w:rsidRPr="00FA36D3">
              <w:rPr>
                <w:b/>
                <w:bCs/>
                <w:i/>
                <w:iCs/>
                <w:sz w:val="22"/>
                <w:szCs w:val="22"/>
              </w:rPr>
              <w:t>Pick up from Villa Bighi to Public Service Expo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9F06AE" w14:textId="77777777" w:rsidR="009E4626" w:rsidRPr="002A31A5" w:rsidRDefault="009E4626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14D034FB" w14:textId="3C149B02" w:rsidR="009E4626" w:rsidRPr="002A31A5" w:rsidRDefault="009E4626" w:rsidP="00FA36D3">
            <w:pPr>
              <w:spacing w:before="240" w:line="259" w:lineRule="auto"/>
            </w:pPr>
            <w:r w:rsidRPr="00FA36D3">
              <w:rPr>
                <w:sz w:val="22"/>
                <w:szCs w:val="22"/>
              </w:rPr>
              <w:t>14:15</w:t>
            </w:r>
          </w:p>
        </w:tc>
      </w:tr>
      <w:tr w:rsidR="00AE0EE3" w:rsidRPr="002A31A5" w14:paraId="1E12BE2B" w14:textId="77777777" w:rsidTr="01AA43A6">
        <w:trPr>
          <w:trHeight w:val="79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32B1A0A" w14:textId="77777777" w:rsidR="00AE0EE3" w:rsidRPr="002A31A5" w:rsidRDefault="00AE0EE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14:paraId="3792CEEB" w14:textId="0AD9E143" w:rsidR="00AE0EE3" w:rsidRPr="002A31A5" w:rsidRDefault="003D673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E0EE3" w:rsidRPr="002A31A5">
              <w:rPr>
                <w:sz w:val="22"/>
                <w:szCs w:val="22"/>
              </w:rPr>
              <w:t xml:space="preserve">) 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18ECAF" w14:textId="6F696B4B" w:rsidR="00AE0EE3" w:rsidRPr="00FA36D3" w:rsidRDefault="00561036">
            <w:pPr>
              <w:spacing w:before="120" w:after="120"/>
              <w:rPr>
                <w:b/>
                <w:bCs/>
                <w:iCs/>
                <w:sz w:val="22"/>
                <w:szCs w:val="22"/>
              </w:rPr>
            </w:pPr>
            <w:r w:rsidRPr="00FA36D3">
              <w:rPr>
                <w:b/>
                <w:bCs/>
                <w:iCs/>
                <w:sz w:val="22"/>
                <w:szCs w:val="22"/>
              </w:rPr>
              <w:t>Public Service Expo</w:t>
            </w:r>
          </w:p>
          <w:p w14:paraId="3DB2BCC1" w14:textId="77777777" w:rsidR="00AE0EE3" w:rsidRPr="00FA36D3" w:rsidRDefault="546F4169" w:rsidP="009E4626">
            <w:pPr>
              <w:spacing w:before="120" w:after="120"/>
              <w:jc w:val="both"/>
              <w:rPr>
                <w:i/>
                <w:iCs/>
                <w:sz w:val="22"/>
                <w:szCs w:val="22"/>
              </w:rPr>
            </w:pPr>
            <w:r w:rsidRPr="00FA36D3">
              <w:rPr>
                <w:i/>
                <w:iCs/>
                <w:sz w:val="22"/>
                <w:szCs w:val="22"/>
              </w:rPr>
              <w:t>O</w:t>
            </w:r>
            <w:r w:rsidR="222132E5" w:rsidRPr="00FA36D3">
              <w:rPr>
                <w:i/>
                <w:iCs/>
                <w:sz w:val="22"/>
                <w:szCs w:val="22"/>
              </w:rPr>
              <w:t xml:space="preserve">n the spot </w:t>
            </w:r>
            <w:r w:rsidR="5EDD8AC3" w:rsidRPr="00FA36D3">
              <w:rPr>
                <w:i/>
                <w:iCs/>
                <w:sz w:val="22"/>
                <w:szCs w:val="22"/>
              </w:rPr>
              <w:t xml:space="preserve">visit to </w:t>
            </w:r>
            <w:r w:rsidR="49EDFBB5" w:rsidRPr="00FA36D3">
              <w:rPr>
                <w:i/>
                <w:iCs/>
                <w:sz w:val="22"/>
                <w:szCs w:val="22"/>
              </w:rPr>
              <w:t>th</w:t>
            </w:r>
            <w:r w:rsidR="222132E5" w:rsidRPr="00FA36D3">
              <w:rPr>
                <w:i/>
                <w:iCs/>
                <w:sz w:val="22"/>
                <w:szCs w:val="22"/>
              </w:rPr>
              <w:t>e fair</w:t>
            </w:r>
            <w:r w:rsidR="014CE5A1" w:rsidRPr="00FA36D3">
              <w:rPr>
                <w:i/>
                <w:iCs/>
                <w:sz w:val="22"/>
                <w:szCs w:val="22"/>
              </w:rPr>
              <w:t>,</w:t>
            </w:r>
            <w:r w:rsidR="222132E5" w:rsidRPr="00FA36D3">
              <w:rPr>
                <w:i/>
                <w:iCs/>
                <w:sz w:val="22"/>
                <w:szCs w:val="22"/>
              </w:rPr>
              <w:t xml:space="preserve"> organised during the week of public administration</w:t>
            </w:r>
            <w:r w:rsidR="00077B5E" w:rsidRPr="00FA36D3">
              <w:rPr>
                <w:i/>
                <w:iCs/>
                <w:sz w:val="22"/>
                <w:szCs w:val="22"/>
              </w:rPr>
              <w:t xml:space="preserve"> in Malta</w:t>
            </w:r>
            <w:r w:rsidR="05FE93E2" w:rsidRPr="00FA36D3">
              <w:rPr>
                <w:i/>
                <w:iCs/>
                <w:sz w:val="22"/>
                <w:szCs w:val="22"/>
              </w:rPr>
              <w:t>,</w:t>
            </w:r>
            <w:r w:rsidR="00077B5E" w:rsidRPr="00FA36D3">
              <w:rPr>
                <w:i/>
                <w:iCs/>
                <w:sz w:val="22"/>
                <w:szCs w:val="22"/>
              </w:rPr>
              <w:t xml:space="preserve"> </w:t>
            </w:r>
            <w:r w:rsidR="49EDFBB5" w:rsidRPr="00FA36D3">
              <w:rPr>
                <w:i/>
                <w:iCs/>
                <w:sz w:val="22"/>
                <w:szCs w:val="22"/>
              </w:rPr>
              <w:t>for taking inspiration for good practices</w:t>
            </w:r>
            <w:r w:rsidR="009E4626" w:rsidRPr="00FA36D3">
              <w:rPr>
                <w:i/>
                <w:iCs/>
                <w:sz w:val="22"/>
                <w:szCs w:val="22"/>
              </w:rPr>
              <w:t>. The group will be welcomed by the Principal Permanent Secretary and the Permanent Secretaries representing all Ministries within the Maltese Public Administration. The visit will include a group photo</w:t>
            </w:r>
            <w:r w:rsidR="00056339" w:rsidRPr="00FA36D3">
              <w:rPr>
                <w:i/>
                <w:iCs/>
                <w:sz w:val="22"/>
                <w:szCs w:val="22"/>
              </w:rPr>
              <w:t xml:space="preserve"> and a guided experience of the various Ministries’ stands. Participants will be able to choose an area of interest for a full experience whilst they will also have the time to visit other areas of the fair. </w:t>
            </w:r>
          </w:p>
          <w:p w14:paraId="1373264B" w14:textId="5AAA21E5" w:rsidR="00056339" w:rsidRPr="00FA36D3" w:rsidRDefault="00056339" w:rsidP="00056339">
            <w:pPr>
              <w:spacing w:before="240" w:after="120"/>
              <w:jc w:val="both"/>
              <w:rPr>
                <w:i/>
                <w:iCs/>
                <w:sz w:val="22"/>
                <w:szCs w:val="22"/>
              </w:rPr>
            </w:pPr>
            <w:r w:rsidRPr="00FA36D3">
              <w:rPr>
                <w:i/>
                <w:iCs/>
                <w:sz w:val="22"/>
                <w:szCs w:val="22"/>
              </w:rPr>
              <w:t xml:space="preserve">(link for web page: </w:t>
            </w:r>
            <w:hyperlink r:id="rId10" w:history="1">
              <w:r w:rsidRPr="00FA36D3">
                <w:rPr>
                  <w:rStyle w:val="Hyperlink"/>
                  <w:i/>
                  <w:iCs/>
                </w:rPr>
                <w:t>https://pseregistration.gov.mt/en/home/</w:t>
              </w:r>
            </w:hyperlink>
            <w:r w:rsidRPr="00FA36D3">
              <w:rPr>
                <w:i/>
                <w:iCs/>
                <w:sz w:val="22"/>
                <w:szCs w:val="22"/>
              </w:rPr>
              <w:t xml:space="preserve"> 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90CE75" w14:textId="5B2D28D2" w:rsidR="00AE0EE3" w:rsidRPr="002A31A5" w:rsidRDefault="3CD7A096" w:rsidP="00C97348">
            <w:pPr>
              <w:jc w:val="center"/>
              <w:rPr>
                <w:sz w:val="22"/>
                <w:szCs w:val="22"/>
              </w:rPr>
            </w:pPr>
            <w:r w:rsidRPr="002A31A5">
              <w:rPr>
                <w:sz w:val="22"/>
                <w:szCs w:val="22"/>
              </w:rPr>
              <w:t>Joyce C</w:t>
            </w:r>
            <w:r w:rsidR="6B38DBEC" w:rsidRPr="002A31A5">
              <w:rPr>
                <w:sz w:val="22"/>
                <w:szCs w:val="22"/>
              </w:rPr>
              <w:t>a</w:t>
            </w:r>
            <w:r w:rsidRPr="002A31A5">
              <w:rPr>
                <w:sz w:val="22"/>
                <w:szCs w:val="22"/>
              </w:rPr>
              <w:t>ssar</w:t>
            </w:r>
            <w:r w:rsidR="006E0373">
              <w:rPr>
                <w:sz w:val="22"/>
                <w:szCs w:val="22"/>
              </w:rPr>
              <w:t xml:space="preserve">, </w:t>
            </w:r>
            <w:r w:rsidR="006E0373" w:rsidRPr="006E0373">
              <w:rPr>
                <w:sz w:val="22"/>
                <w:szCs w:val="22"/>
              </w:rPr>
              <w:t>Permanent Secretary</w:t>
            </w:r>
            <w:r w:rsidR="006E0373">
              <w:rPr>
                <w:sz w:val="22"/>
                <w:szCs w:val="22"/>
              </w:rPr>
              <w:t>,</w:t>
            </w:r>
            <w:r w:rsidR="006E0373" w:rsidRPr="006E0373">
              <w:rPr>
                <w:sz w:val="22"/>
                <w:szCs w:val="22"/>
              </w:rPr>
              <w:t xml:space="preserve"> People &amp; Standards OPM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254D35B9" w14:textId="205952DA" w:rsidR="00AE0EE3" w:rsidRPr="002A31A5" w:rsidRDefault="00AE0EE3" w:rsidP="009B3987">
            <w:pPr>
              <w:spacing w:before="240" w:line="259" w:lineRule="auto"/>
              <w:rPr>
                <w:sz w:val="22"/>
                <w:szCs w:val="22"/>
              </w:rPr>
            </w:pPr>
            <w:r w:rsidRPr="002A31A5">
              <w:rPr>
                <w:sz w:val="22"/>
                <w:szCs w:val="22"/>
              </w:rPr>
              <w:t>1</w:t>
            </w:r>
            <w:r w:rsidR="002135C3" w:rsidRPr="002A31A5">
              <w:rPr>
                <w:sz w:val="22"/>
                <w:szCs w:val="22"/>
              </w:rPr>
              <w:t>4</w:t>
            </w:r>
            <w:r w:rsidRPr="002A31A5">
              <w:rPr>
                <w:sz w:val="22"/>
                <w:szCs w:val="22"/>
              </w:rPr>
              <w:t>:</w:t>
            </w:r>
            <w:r w:rsidR="009B3987">
              <w:rPr>
                <w:sz w:val="22"/>
                <w:szCs w:val="22"/>
              </w:rPr>
              <w:t>30</w:t>
            </w:r>
            <w:r w:rsidRPr="002A31A5">
              <w:rPr>
                <w:sz w:val="22"/>
                <w:szCs w:val="22"/>
              </w:rPr>
              <w:t>-1</w:t>
            </w:r>
            <w:r w:rsidR="002135C3" w:rsidRPr="002A31A5">
              <w:rPr>
                <w:sz w:val="22"/>
                <w:szCs w:val="22"/>
              </w:rPr>
              <w:t>6</w:t>
            </w:r>
            <w:r w:rsidRPr="002A31A5">
              <w:rPr>
                <w:sz w:val="22"/>
                <w:szCs w:val="22"/>
              </w:rPr>
              <w:t>:</w:t>
            </w:r>
            <w:r w:rsidR="009B3987">
              <w:rPr>
                <w:sz w:val="22"/>
                <w:szCs w:val="22"/>
              </w:rPr>
              <w:t>3</w:t>
            </w:r>
            <w:r w:rsidRPr="002A31A5">
              <w:rPr>
                <w:sz w:val="22"/>
                <w:szCs w:val="22"/>
              </w:rPr>
              <w:t>0</w:t>
            </w:r>
          </w:p>
        </w:tc>
      </w:tr>
      <w:tr w:rsidR="00056339" w:rsidRPr="002A31A5" w14:paraId="443FF0C6" w14:textId="77777777" w:rsidTr="01AA43A6">
        <w:trPr>
          <w:trHeight w:val="79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C50A489" w14:textId="77777777" w:rsidR="00056339" w:rsidRPr="002A31A5" w:rsidRDefault="00056339">
            <w:pPr>
              <w:spacing w:before="120" w:after="120"/>
              <w:jc w:val="center"/>
            </w:pP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4375FC" w14:textId="26435DED" w:rsidR="00056339" w:rsidRPr="00FA36D3" w:rsidRDefault="00056339">
            <w:pPr>
              <w:spacing w:before="120" w:after="120"/>
              <w:rPr>
                <w:b/>
                <w:bCs/>
                <w:i/>
                <w:iCs/>
                <w:sz w:val="22"/>
                <w:szCs w:val="22"/>
              </w:rPr>
            </w:pPr>
            <w:r w:rsidRPr="00FA36D3">
              <w:rPr>
                <w:b/>
                <w:bCs/>
                <w:i/>
                <w:iCs/>
                <w:sz w:val="22"/>
                <w:szCs w:val="22"/>
              </w:rPr>
              <w:t xml:space="preserve">Pick up from </w:t>
            </w:r>
            <w:r w:rsidR="004433DD" w:rsidRPr="004433DD">
              <w:rPr>
                <w:b/>
                <w:bCs/>
                <w:i/>
                <w:iCs/>
                <w:sz w:val="22"/>
                <w:szCs w:val="22"/>
              </w:rPr>
              <w:t>Public Service Expo</w:t>
            </w:r>
            <w:r w:rsidRPr="00FA36D3">
              <w:rPr>
                <w:b/>
                <w:bCs/>
                <w:i/>
                <w:iCs/>
                <w:sz w:val="22"/>
                <w:szCs w:val="22"/>
              </w:rPr>
              <w:t xml:space="preserve"> to Intercontine</w:t>
            </w:r>
            <w:r w:rsidR="00FA36D3" w:rsidRPr="00FA36D3">
              <w:rPr>
                <w:b/>
                <w:bCs/>
                <w:i/>
                <w:iCs/>
                <w:sz w:val="22"/>
                <w:szCs w:val="22"/>
              </w:rPr>
              <w:t>n</w:t>
            </w:r>
            <w:r w:rsidRPr="00FA36D3">
              <w:rPr>
                <w:b/>
                <w:bCs/>
                <w:i/>
                <w:iCs/>
                <w:sz w:val="22"/>
                <w:szCs w:val="22"/>
              </w:rPr>
              <w:t xml:space="preserve">tal Hotel </w:t>
            </w:r>
          </w:p>
          <w:p w14:paraId="3CC50AAA" w14:textId="7B64066A" w:rsidR="00056339" w:rsidRPr="00FA36D3" w:rsidRDefault="00FA36D3">
            <w:pPr>
              <w:spacing w:before="120" w:after="120"/>
              <w:rPr>
                <w:bCs/>
                <w:i/>
                <w:sz w:val="18"/>
                <w:szCs w:val="18"/>
              </w:rPr>
            </w:pPr>
            <w:r w:rsidRPr="00FA36D3">
              <w:rPr>
                <w:i/>
                <w:iCs/>
                <w:sz w:val="22"/>
                <w:szCs w:val="22"/>
              </w:rPr>
              <w:t>The Maltese authorities</w:t>
            </w:r>
            <w:r w:rsidR="00056339" w:rsidRPr="00FA36D3">
              <w:rPr>
                <w:i/>
                <w:iCs/>
                <w:sz w:val="22"/>
                <w:szCs w:val="22"/>
              </w:rPr>
              <w:t xml:space="preserve"> have allocated 1.5 hours for participants to freshen up at the hotel before the cultural visit</w:t>
            </w:r>
            <w:r w:rsidR="00056339" w:rsidRPr="00FA36D3">
              <w:rPr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36EF00" w14:textId="77777777" w:rsidR="00056339" w:rsidRPr="002A31A5" w:rsidRDefault="00056339" w:rsidP="00C97348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4C7BCBA2" w14:textId="4A2D3C34" w:rsidR="00056339" w:rsidRPr="002A31A5" w:rsidRDefault="00056339" w:rsidP="009B3987">
            <w:pPr>
              <w:spacing w:before="240"/>
            </w:pPr>
            <w:r>
              <w:t>16:30 – 18:00</w:t>
            </w:r>
          </w:p>
        </w:tc>
      </w:tr>
      <w:tr w:rsidR="00056339" w:rsidRPr="002A31A5" w14:paraId="129FD786" w14:textId="77777777" w:rsidTr="01AA43A6">
        <w:trPr>
          <w:trHeight w:val="79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EFE0F5F" w14:textId="77777777" w:rsidR="00056339" w:rsidRPr="002A31A5" w:rsidRDefault="00056339">
            <w:pPr>
              <w:spacing w:before="120" w:after="120"/>
              <w:jc w:val="center"/>
            </w:pP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A0884E" w14:textId="20D5C234" w:rsidR="00056339" w:rsidRPr="00056339" w:rsidRDefault="00056339">
            <w:pPr>
              <w:spacing w:before="120" w:after="120"/>
              <w:rPr>
                <w:b/>
                <w:bCs/>
                <w:i/>
              </w:rPr>
            </w:pPr>
            <w:r w:rsidRPr="00FA36D3">
              <w:rPr>
                <w:b/>
                <w:bCs/>
                <w:i/>
                <w:iCs/>
                <w:sz w:val="22"/>
                <w:szCs w:val="22"/>
              </w:rPr>
              <w:t>Pick up from Intercontinental Hotel to Valletta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99D52E" w14:textId="77777777" w:rsidR="00056339" w:rsidRPr="002A31A5" w:rsidRDefault="00056339" w:rsidP="00C97348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68940C11" w14:textId="165736F4" w:rsidR="00056339" w:rsidRDefault="00056339" w:rsidP="009B3987">
            <w:pPr>
              <w:spacing w:before="240"/>
            </w:pPr>
            <w:r>
              <w:t>18:00</w:t>
            </w:r>
          </w:p>
        </w:tc>
      </w:tr>
      <w:tr w:rsidR="002135C3" w:rsidRPr="0067430A" w14:paraId="3EED58F8" w14:textId="77777777" w:rsidTr="01AA43A6">
        <w:trPr>
          <w:trHeight w:val="79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C2F6481" w14:textId="21663760" w:rsidR="002135C3" w:rsidRPr="002A31A5" w:rsidRDefault="000949C9">
            <w:pPr>
              <w:spacing w:before="120" w:after="120"/>
              <w:jc w:val="center"/>
            </w:pPr>
            <w:r>
              <w:t>5</w:t>
            </w:r>
            <w:r w:rsidR="002135C3" w:rsidRPr="002A31A5">
              <w:t>)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A259A9" w14:textId="77777777" w:rsidR="00FA36D3" w:rsidRPr="00FA36D3" w:rsidRDefault="002135C3" w:rsidP="002135C3">
            <w:pPr>
              <w:spacing w:before="120" w:after="120"/>
              <w:rPr>
                <w:b/>
                <w:bCs/>
                <w:iCs/>
                <w:sz w:val="22"/>
                <w:szCs w:val="22"/>
              </w:rPr>
            </w:pPr>
            <w:r w:rsidRPr="00FA36D3">
              <w:rPr>
                <w:b/>
                <w:bCs/>
                <w:iCs/>
                <w:sz w:val="22"/>
                <w:szCs w:val="22"/>
              </w:rPr>
              <w:t>Cultural visit</w:t>
            </w:r>
            <w:r w:rsidR="00056339" w:rsidRPr="00FA36D3">
              <w:rPr>
                <w:b/>
                <w:bCs/>
                <w:iCs/>
                <w:sz w:val="22"/>
                <w:szCs w:val="22"/>
              </w:rPr>
              <w:t>: Grandmaster’s Presidential Palace</w:t>
            </w:r>
            <w:r w:rsidR="00FA36D3" w:rsidRPr="00FA36D3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512F9462" w14:textId="6E2316E3" w:rsidR="002135C3" w:rsidRPr="00FA36D3" w:rsidRDefault="00FA36D3" w:rsidP="004433DD">
            <w:pPr>
              <w:spacing w:before="120" w:after="120"/>
              <w:jc w:val="both"/>
              <w:rPr>
                <w:i/>
                <w:iCs/>
                <w:sz w:val="22"/>
                <w:szCs w:val="22"/>
              </w:rPr>
            </w:pPr>
            <w:r w:rsidRPr="00FA36D3">
              <w:rPr>
                <w:i/>
                <w:iCs/>
                <w:sz w:val="22"/>
                <w:szCs w:val="22"/>
              </w:rPr>
              <w:t xml:space="preserve">The </w:t>
            </w:r>
            <w:r w:rsidR="003E54E4" w:rsidRPr="00FA36D3">
              <w:rPr>
                <w:i/>
                <w:iCs/>
                <w:sz w:val="22"/>
                <w:szCs w:val="22"/>
              </w:rPr>
              <w:t xml:space="preserve">participants will engage in a guided tour of the </w:t>
            </w:r>
            <w:r w:rsidR="00D45953" w:rsidRPr="00FA36D3">
              <w:rPr>
                <w:i/>
                <w:iCs/>
                <w:sz w:val="22"/>
                <w:szCs w:val="22"/>
              </w:rPr>
              <w:t xml:space="preserve">newly restored </w:t>
            </w:r>
            <w:r w:rsidR="003E54E4" w:rsidRPr="00FA36D3">
              <w:rPr>
                <w:i/>
                <w:iCs/>
                <w:sz w:val="22"/>
                <w:szCs w:val="22"/>
              </w:rPr>
              <w:t xml:space="preserve">Palace boasting a </w:t>
            </w:r>
            <w:r w:rsidR="007F7AC5" w:rsidRPr="00FA36D3">
              <w:rPr>
                <w:i/>
                <w:iCs/>
                <w:sz w:val="22"/>
                <w:szCs w:val="22"/>
              </w:rPr>
              <w:t xml:space="preserve">450-year </w:t>
            </w:r>
            <w:r w:rsidR="00C96FAE" w:rsidRPr="00FA36D3">
              <w:rPr>
                <w:i/>
                <w:iCs/>
                <w:sz w:val="22"/>
                <w:szCs w:val="22"/>
              </w:rPr>
              <w:t>history.</w:t>
            </w:r>
            <w:r w:rsidR="007F7AC5" w:rsidRPr="00FA36D3">
              <w:rPr>
                <w:i/>
                <w:iCs/>
                <w:sz w:val="22"/>
                <w:szCs w:val="22"/>
              </w:rPr>
              <w:t xml:space="preserve"> </w:t>
            </w:r>
            <w:r w:rsidR="00C96FAE" w:rsidRPr="00FA36D3">
              <w:rPr>
                <w:i/>
                <w:iCs/>
                <w:sz w:val="22"/>
                <w:szCs w:val="22"/>
              </w:rPr>
              <w:t xml:space="preserve">More information on web page: </w:t>
            </w:r>
            <w:hyperlink r:id="rId11" w:history="1">
              <w:r w:rsidR="0097076B" w:rsidRPr="00F06C1C">
                <w:rPr>
                  <w:rStyle w:val="Hyperlink"/>
                  <w:i/>
                  <w:iCs/>
                </w:rPr>
                <w:t>https://heritagemalta.mt/explore/grand-masters-palace/</w:t>
              </w:r>
            </w:hyperlink>
            <w:r w:rsidR="0097076B">
              <w:rPr>
                <w:i/>
                <w:iCs/>
                <w:sz w:val="22"/>
                <w:szCs w:val="22"/>
              </w:rPr>
              <w:t xml:space="preserve"> </w:t>
            </w:r>
            <w:r w:rsidR="00C96FAE" w:rsidRPr="00FA36D3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5C668B" w14:textId="77777777" w:rsidR="002135C3" w:rsidRPr="002A31A5" w:rsidRDefault="002135C3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58D6AE66" w14:textId="0CED797C" w:rsidR="002135C3" w:rsidRPr="0067430A" w:rsidRDefault="00056339" w:rsidP="0067430A">
            <w:pPr>
              <w:spacing w:before="24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18:30 – 19:30</w:t>
            </w:r>
          </w:p>
        </w:tc>
      </w:tr>
      <w:tr w:rsidR="00AE0EE3" w:rsidRPr="002A31A5" w14:paraId="093B9797" w14:textId="77777777" w:rsidTr="01AA43A6">
        <w:trPr>
          <w:trHeight w:val="79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05F04E5" w14:textId="77777777" w:rsidR="00AE0EE3" w:rsidRPr="002A31A5" w:rsidRDefault="00AE0EE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4BA540" w14:textId="51DD11D0" w:rsidR="00AE0EE3" w:rsidRPr="002A31A5" w:rsidRDefault="593D2715" w:rsidP="487A2D53">
            <w:pPr>
              <w:spacing w:before="120" w:after="120"/>
              <w:rPr>
                <w:b/>
                <w:bCs/>
                <w:i/>
                <w:iCs/>
                <w:sz w:val="22"/>
                <w:szCs w:val="22"/>
              </w:rPr>
            </w:pPr>
            <w:r w:rsidRPr="487A2D53">
              <w:rPr>
                <w:b/>
                <w:bCs/>
                <w:i/>
                <w:iCs/>
                <w:sz w:val="22"/>
                <w:szCs w:val="22"/>
              </w:rPr>
              <w:t>Dinner</w:t>
            </w:r>
            <w:r w:rsidR="0097076B">
              <w:rPr>
                <w:b/>
                <w:bCs/>
                <w:i/>
                <w:iCs/>
                <w:sz w:val="22"/>
                <w:szCs w:val="22"/>
              </w:rPr>
              <w:t xml:space="preserve"> at </w:t>
            </w:r>
            <w:r w:rsidR="0097076B" w:rsidRPr="0097076B">
              <w:rPr>
                <w:b/>
                <w:bCs/>
                <w:i/>
                <w:iCs/>
                <w:sz w:val="22"/>
                <w:szCs w:val="22"/>
              </w:rPr>
              <w:t>Casino Maltese</w:t>
            </w:r>
            <w:r w:rsidR="004433DD">
              <w:rPr>
                <w:b/>
                <w:bCs/>
                <w:i/>
                <w:iCs/>
                <w:sz w:val="22"/>
                <w:szCs w:val="22"/>
              </w:rPr>
              <w:t>, Valetta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0F5CD8" w14:textId="77777777" w:rsidR="00AE0EE3" w:rsidRPr="002A31A5" w:rsidRDefault="00AE0EE3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6D69A714" w14:textId="2C76CCD8" w:rsidR="00AE0EE3" w:rsidRPr="002A31A5" w:rsidRDefault="00056339" w:rsidP="002135C3">
            <w:pPr>
              <w:spacing w:before="24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20:00 </w:t>
            </w:r>
            <w:r w:rsidR="00AE0EE3" w:rsidRPr="002A31A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AE0EE3" w:rsidRPr="002A31A5">
              <w:rPr>
                <w:sz w:val="22"/>
                <w:szCs w:val="22"/>
              </w:rPr>
              <w:t>22:00</w:t>
            </w:r>
          </w:p>
        </w:tc>
      </w:tr>
    </w:tbl>
    <w:p w14:paraId="4E332FEE" w14:textId="77777777" w:rsidR="00AE0EE3" w:rsidRPr="002A31A5" w:rsidRDefault="00AE0EE3" w:rsidP="00AE0EE3">
      <w:pPr>
        <w:spacing w:after="0"/>
        <w:rPr>
          <w:rFonts w:ascii="Times New Roman" w:hAnsi="Times New Roman" w:cs="Times New Roman"/>
          <w:b/>
          <w:bCs/>
        </w:rPr>
      </w:pPr>
      <w:r w:rsidRPr="002A31A5">
        <w:rPr>
          <w:rFonts w:ascii="Times New Roman" w:hAnsi="Times New Roman" w:cs="Times New Roman"/>
          <w:b/>
          <w:bCs/>
        </w:rPr>
        <w:br w:type="page"/>
      </w:r>
    </w:p>
    <w:p w14:paraId="1CC2A085" w14:textId="3C418DBD" w:rsidR="00AE0EE3" w:rsidRPr="002A31A5" w:rsidRDefault="00AE0EE3" w:rsidP="00AE0EE3">
      <w:pPr>
        <w:jc w:val="center"/>
        <w:rPr>
          <w:rFonts w:ascii="Times New Roman" w:hAnsi="Times New Roman" w:cs="Times New Roman"/>
          <w:b/>
          <w:bCs/>
        </w:rPr>
      </w:pPr>
      <w:r w:rsidRPr="002A31A5">
        <w:rPr>
          <w:rFonts w:ascii="Times New Roman" w:hAnsi="Times New Roman" w:cs="Times New Roman"/>
          <w:b/>
          <w:bCs/>
        </w:rPr>
        <w:lastRenderedPageBreak/>
        <w:t>2</w:t>
      </w:r>
      <w:r w:rsidRPr="002A31A5">
        <w:rPr>
          <w:rFonts w:ascii="Times New Roman" w:hAnsi="Times New Roman" w:cs="Times New Roman"/>
          <w:b/>
          <w:bCs/>
          <w:vertAlign w:val="superscript"/>
        </w:rPr>
        <w:t>nd</w:t>
      </w:r>
      <w:r w:rsidRPr="002A31A5">
        <w:rPr>
          <w:rFonts w:ascii="Times New Roman" w:hAnsi="Times New Roman" w:cs="Times New Roman"/>
          <w:b/>
          <w:bCs/>
        </w:rPr>
        <w:t xml:space="preserve"> DAY</w:t>
      </w:r>
    </w:p>
    <w:p w14:paraId="7194C6BC" w14:textId="4970AF46" w:rsidR="00AE0EE3" w:rsidRPr="002A31A5" w:rsidRDefault="00715F39" w:rsidP="00AE0EE3">
      <w:pPr>
        <w:jc w:val="center"/>
        <w:rPr>
          <w:rFonts w:ascii="Times New Roman" w:hAnsi="Times New Roman" w:cs="Times New Roman"/>
          <w:b/>
          <w:bCs/>
        </w:rPr>
      </w:pPr>
      <w:r w:rsidRPr="002A31A5">
        <w:rPr>
          <w:rFonts w:ascii="Times New Roman" w:hAnsi="Times New Roman" w:cs="Times New Roman"/>
          <w:b/>
          <w:bCs/>
        </w:rPr>
        <w:t>16 May</w:t>
      </w:r>
    </w:p>
    <w:tbl>
      <w:tblPr>
        <w:tblStyle w:val="TableGrid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8"/>
        <w:gridCol w:w="5512"/>
        <w:gridCol w:w="1804"/>
        <w:gridCol w:w="1604"/>
      </w:tblGrid>
      <w:tr w:rsidR="00AE0EE3" w:rsidRPr="002A31A5" w14:paraId="1E021BA8" w14:textId="77777777" w:rsidTr="03A9E79B">
        <w:trPr>
          <w:trHeight w:val="794"/>
        </w:trPr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14:paraId="739911E1" w14:textId="77777777" w:rsidR="00AE0EE3" w:rsidRPr="002A31A5" w:rsidRDefault="00AE0EE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5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4FE10B" w14:textId="38423B6A" w:rsidR="00AE0EE3" w:rsidRPr="002A31A5" w:rsidRDefault="007863E2" w:rsidP="487A2D53">
            <w:pPr>
              <w:spacing w:before="120" w:after="12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Pick up from Intercontinental Hotel to Villa Bighi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794A05" w14:textId="77777777" w:rsidR="00AE0EE3" w:rsidRPr="002A31A5" w:rsidRDefault="00AE0EE3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</w:tcBorders>
          </w:tcPr>
          <w:p w14:paraId="111998A8" w14:textId="7D4E9784" w:rsidR="00AE0EE3" w:rsidRPr="002A31A5" w:rsidRDefault="007863E2" w:rsidP="00CB5741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</w:t>
            </w:r>
          </w:p>
        </w:tc>
      </w:tr>
      <w:tr w:rsidR="007863E2" w:rsidRPr="002A31A5" w14:paraId="5517C2A0" w14:textId="77777777" w:rsidTr="03A9E79B">
        <w:trPr>
          <w:trHeight w:val="794"/>
        </w:trPr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14:paraId="3C4A5BD5" w14:textId="77777777" w:rsidR="007863E2" w:rsidRPr="002A31A5" w:rsidRDefault="007863E2" w:rsidP="007863E2">
            <w:pPr>
              <w:spacing w:before="120" w:after="120"/>
              <w:jc w:val="center"/>
            </w:pPr>
          </w:p>
        </w:tc>
        <w:tc>
          <w:tcPr>
            <w:tcW w:w="55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B1DBFA" w14:textId="14CD1328" w:rsidR="007863E2" w:rsidRPr="487A2D53" w:rsidRDefault="007863E2" w:rsidP="007863E2">
            <w:pPr>
              <w:spacing w:before="120" w:after="120"/>
              <w:rPr>
                <w:b/>
                <w:bCs/>
                <w:i/>
                <w:iCs/>
              </w:rPr>
            </w:pPr>
            <w:r w:rsidRPr="487A2D53">
              <w:rPr>
                <w:b/>
                <w:bCs/>
                <w:i/>
                <w:iCs/>
                <w:sz w:val="22"/>
                <w:szCs w:val="22"/>
              </w:rPr>
              <w:t>Welcome coffee-registration of in-person participants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50BCAB" w14:textId="77777777" w:rsidR="007863E2" w:rsidRPr="002A31A5" w:rsidRDefault="007863E2" w:rsidP="007863E2"/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</w:tcBorders>
          </w:tcPr>
          <w:p w14:paraId="5162C476" w14:textId="66DDB942" w:rsidR="007863E2" w:rsidRPr="0097076B" w:rsidRDefault="007863E2" w:rsidP="007863E2">
            <w:pPr>
              <w:spacing w:before="240"/>
              <w:rPr>
                <w:sz w:val="22"/>
                <w:szCs w:val="22"/>
              </w:rPr>
            </w:pPr>
            <w:r w:rsidRPr="002A31A5">
              <w:rPr>
                <w:sz w:val="22"/>
                <w:szCs w:val="22"/>
              </w:rPr>
              <w:t>9:</w:t>
            </w:r>
            <w:r>
              <w:rPr>
                <w:sz w:val="22"/>
                <w:szCs w:val="22"/>
              </w:rPr>
              <w:t>0</w:t>
            </w:r>
            <w:r w:rsidRPr="002A31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-9:30</w:t>
            </w:r>
          </w:p>
        </w:tc>
      </w:tr>
      <w:tr w:rsidR="007863E2" w:rsidRPr="002A31A5" w14:paraId="6ECFBB76" w14:textId="77777777" w:rsidTr="03A9E79B">
        <w:trPr>
          <w:trHeight w:val="794"/>
        </w:trPr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14:paraId="51EBBF77" w14:textId="77777777" w:rsidR="007863E2" w:rsidRPr="002A31A5" w:rsidRDefault="007863E2" w:rsidP="007863E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A31A5">
              <w:rPr>
                <w:sz w:val="22"/>
                <w:szCs w:val="22"/>
              </w:rPr>
              <w:t>1)</w:t>
            </w:r>
          </w:p>
        </w:tc>
        <w:tc>
          <w:tcPr>
            <w:tcW w:w="55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1D245A" w14:textId="39E97736" w:rsidR="007863E2" w:rsidRPr="0097076B" w:rsidRDefault="007863E2" w:rsidP="007863E2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97076B">
              <w:rPr>
                <w:b/>
                <w:bCs/>
                <w:sz w:val="22"/>
                <w:szCs w:val="22"/>
              </w:rPr>
              <w:t>Introductory remarks</w:t>
            </w:r>
          </w:p>
          <w:p w14:paraId="4EA5499C" w14:textId="0F5D45CA" w:rsidR="007863E2" w:rsidRPr="0097076B" w:rsidRDefault="007863E2" w:rsidP="007863E2">
            <w:pPr>
              <w:pStyle w:val="ListParagraph"/>
              <w:numPr>
                <w:ilvl w:val="0"/>
                <w:numId w:val="8"/>
              </w:numPr>
              <w:spacing w:before="240" w:after="240"/>
              <w:rPr>
                <w:sz w:val="22"/>
                <w:szCs w:val="22"/>
                <w:lang w:val="es-ES"/>
              </w:rPr>
            </w:pPr>
            <w:r w:rsidRPr="0097076B">
              <w:rPr>
                <w:sz w:val="22"/>
                <w:szCs w:val="22"/>
                <w:lang w:val="es-ES"/>
              </w:rPr>
              <w:t>Kjartan BJÖRNSSON, Deputy Director and Head of Unit B.2</w:t>
            </w:r>
          </w:p>
          <w:p w14:paraId="52E2936D" w14:textId="0F2F8F5B" w:rsidR="007863E2" w:rsidRPr="0097076B" w:rsidRDefault="007863E2" w:rsidP="007863E2">
            <w:pPr>
              <w:pStyle w:val="ListParagraph"/>
              <w:numPr>
                <w:ilvl w:val="0"/>
                <w:numId w:val="8"/>
              </w:numPr>
              <w:spacing w:before="240" w:after="240"/>
              <w:rPr>
                <w:sz w:val="22"/>
                <w:szCs w:val="22"/>
              </w:rPr>
            </w:pPr>
            <w:r w:rsidRPr="0097076B">
              <w:rPr>
                <w:sz w:val="22"/>
                <w:szCs w:val="22"/>
              </w:rPr>
              <w:t xml:space="preserve">Dr Joyce </w:t>
            </w:r>
            <w:r w:rsidR="00C60B58" w:rsidRPr="0097076B">
              <w:rPr>
                <w:sz w:val="22"/>
                <w:szCs w:val="22"/>
              </w:rPr>
              <w:t>CASSAR</w:t>
            </w:r>
            <w:r w:rsidRPr="0097076B">
              <w:rPr>
                <w:sz w:val="22"/>
                <w:szCs w:val="22"/>
              </w:rPr>
              <w:t xml:space="preserve">, Permanent Secretary, Office of the Prime Minister  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3EACD7" w14:textId="6C1A99A6" w:rsidR="007863E2" w:rsidRPr="0097076B" w:rsidRDefault="007863E2" w:rsidP="007863E2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</w:tcBorders>
          </w:tcPr>
          <w:p w14:paraId="547991B1" w14:textId="77777777" w:rsidR="007863E2" w:rsidRPr="0097076B" w:rsidRDefault="007863E2" w:rsidP="0097076B">
            <w:pPr>
              <w:spacing w:before="240"/>
              <w:rPr>
                <w:sz w:val="22"/>
                <w:szCs w:val="22"/>
              </w:rPr>
            </w:pPr>
          </w:p>
          <w:p w14:paraId="56D7081E" w14:textId="2BAD24ED" w:rsidR="007863E2" w:rsidRPr="0097076B" w:rsidRDefault="007863E2" w:rsidP="0097076B">
            <w:pPr>
              <w:spacing w:before="240"/>
              <w:rPr>
                <w:sz w:val="22"/>
                <w:szCs w:val="22"/>
              </w:rPr>
            </w:pPr>
            <w:r w:rsidRPr="0097076B">
              <w:rPr>
                <w:sz w:val="22"/>
                <w:szCs w:val="22"/>
              </w:rPr>
              <w:t>9:30-9:50</w:t>
            </w:r>
          </w:p>
          <w:p w14:paraId="125F586B" w14:textId="77777777" w:rsidR="007863E2" w:rsidRPr="0097076B" w:rsidRDefault="007863E2" w:rsidP="0097076B">
            <w:pPr>
              <w:spacing w:before="240"/>
              <w:rPr>
                <w:sz w:val="22"/>
                <w:szCs w:val="22"/>
              </w:rPr>
            </w:pPr>
          </w:p>
        </w:tc>
      </w:tr>
      <w:tr w:rsidR="007863E2" w:rsidRPr="00A36723" w14:paraId="6F6ADBE0" w14:textId="77777777" w:rsidTr="03A9E79B">
        <w:trPr>
          <w:trHeight w:val="794"/>
        </w:trPr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14:paraId="7976DA50" w14:textId="571C00DA" w:rsidR="007863E2" w:rsidRPr="002A31A5" w:rsidRDefault="007863E2" w:rsidP="007863E2">
            <w:pPr>
              <w:spacing w:before="120" w:after="120"/>
              <w:jc w:val="center"/>
            </w:pPr>
            <w:r w:rsidRPr="00292330">
              <w:rPr>
                <w:sz w:val="22"/>
                <w:szCs w:val="22"/>
              </w:rPr>
              <w:t>2)</w:t>
            </w:r>
          </w:p>
        </w:tc>
        <w:tc>
          <w:tcPr>
            <w:tcW w:w="55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0FC3B9" w14:textId="61AFA57E" w:rsidR="007863E2" w:rsidRPr="00380562" w:rsidRDefault="007863E2" w:rsidP="007863E2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380562">
              <w:rPr>
                <w:b/>
                <w:bCs/>
                <w:sz w:val="22"/>
                <w:szCs w:val="22"/>
              </w:rPr>
              <w:t>The ComPAct Implementation Plan &amp; short term priorities</w:t>
            </w:r>
          </w:p>
          <w:p w14:paraId="5EFC4FD6" w14:textId="17941496" w:rsidR="007863E2" w:rsidRDefault="007863E2" w:rsidP="007863E2">
            <w:pPr>
              <w:spacing w:before="120" w:after="120"/>
              <w:jc w:val="both"/>
              <w:rPr>
                <w:i/>
                <w:iCs/>
                <w:sz w:val="22"/>
                <w:szCs w:val="22"/>
              </w:rPr>
            </w:pPr>
            <w:r w:rsidRPr="45EDEC5E">
              <w:rPr>
                <w:i/>
                <w:iCs/>
                <w:sz w:val="22"/>
                <w:szCs w:val="22"/>
              </w:rPr>
              <w:t xml:space="preserve">The objective of the session is to provide an overview of the changes </w:t>
            </w:r>
            <w:r>
              <w:rPr>
                <w:i/>
                <w:iCs/>
                <w:sz w:val="22"/>
                <w:szCs w:val="22"/>
              </w:rPr>
              <w:t>made in t</w:t>
            </w:r>
            <w:r w:rsidRPr="45EDEC5E">
              <w:rPr>
                <w:i/>
                <w:iCs/>
                <w:sz w:val="22"/>
                <w:szCs w:val="22"/>
              </w:rPr>
              <w:t>he ComPAct implementation plan</w:t>
            </w:r>
            <w:r>
              <w:rPr>
                <w:i/>
                <w:iCs/>
                <w:sz w:val="22"/>
                <w:szCs w:val="22"/>
              </w:rPr>
              <w:t xml:space="preserve"> and present draft </w:t>
            </w:r>
            <w:r w:rsidRPr="45EDEC5E">
              <w:rPr>
                <w:i/>
                <w:iCs/>
                <w:sz w:val="22"/>
                <w:szCs w:val="22"/>
              </w:rPr>
              <w:t>short-term priorities</w:t>
            </w:r>
            <w:r>
              <w:rPr>
                <w:i/>
                <w:iCs/>
                <w:sz w:val="22"/>
                <w:szCs w:val="22"/>
              </w:rPr>
              <w:t xml:space="preserve"> for discussion</w:t>
            </w:r>
            <w:r w:rsidRPr="45EDEC5E">
              <w:rPr>
                <w:i/>
                <w:iCs/>
                <w:sz w:val="22"/>
                <w:szCs w:val="22"/>
              </w:rPr>
              <w:t xml:space="preserve">. </w:t>
            </w:r>
          </w:p>
          <w:p w14:paraId="5FA2352F" w14:textId="26E685E7" w:rsidR="007863E2" w:rsidRPr="00A36723" w:rsidRDefault="007863E2" w:rsidP="007863E2">
            <w:pPr>
              <w:spacing w:before="120" w:after="120"/>
              <w:jc w:val="both"/>
            </w:pPr>
            <w:r>
              <w:rPr>
                <w:i/>
                <w:sz w:val="22"/>
                <w:szCs w:val="22"/>
              </w:rPr>
              <w:t>Q&amp;A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DF2B4E" w14:textId="683B7762" w:rsidR="007863E2" w:rsidRPr="002A31A5" w:rsidRDefault="007863E2" w:rsidP="007863E2">
            <w:pPr>
              <w:jc w:val="center"/>
            </w:pPr>
            <w:r w:rsidRPr="002A31A5">
              <w:rPr>
                <w:sz w:val="22"/>
                <w:szCs w:val="22"/>
              </w:rPr>
              <w:t>Kjartan BJÖRNSSON, Deputy Director and Head of Unit B.2</w:t>
            </w:r>
            <w:r>
              <w:rPr>
                <w:sz w:val="22"/>
                <w:szCs w:val="22"/>
              </w:rPr>
              <w:t>, DG REFORM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</w:tcBorders>
          </w:tcPr>
          <w:p w14:paraId="488D4A5E" w14:textId="47BD87FD" w:rsidR="007863E2" w:rsidRPr="0097076B" w:rsidRDefault="007863E2" w:rsidP="0097076B">
            <w:pPr>
              <w:spacing w:before="240"/>
              <w:rPr>
                <w:sz w:val="22"/>
                <w:szCs w:val="22"/>
              </w:rPr>
            </w:pPr>
            <w:r w:rsidRPr="00077B5E">
              <w:rPr>
                <w:sz w:val="22"/>
                <w:szCs w:val="22"/>
              </w:rPr>
              <w:t>9:</w:t>
            </w:r>
            <w:r>
              <w:rPr>
                <w:sz w:val="22"/>
                <w:szCs w:val="22"/>
              </w:rPr>
              <w:t>5</w:t>
            </w:r>
            <w:r w:rsidRPr="00077B5E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10</w:t>
            </w:r>
            <w:r w:rsidRPr="00077B5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</w:p>
        </w:tc>
      </w:tr>
      <w:tr w:rsidR="007863E2" w:rsidRPr="002A31A5" w14:paraId="1330EE6B" w14:textId="77777777" w:rsidTr="03A9E79B">
        <w:trPr>
          <w:trHeight w:val="794"/>
        </w:trPr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14:paraId="31EEB08D" w14:textId="4DF02704" w:rsidR="007863E2" w:rsidRPr="002A31A5" w:rsidRDefault="007863E2" w:rsidP="007863E2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3a</w:t>
            </w:r>
            <w:r w:rsidRPr="003B010C">
              <w:rPr>
                <w:sz w:val="22"/>
                <w:szCs w:val="22"/>
              </w:rPr>
              <w:t>)</w:t>
            </w:r>
          </w:p>
        </w:tc>
        <w:tc>
          <w:tcPr>
            <w:tcW w:w="55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FEC822" w14:textId="423EE2DB" w:rsidR="007863E2" w:rsidRDefault="007863E2" w:rsidP="007863E2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45EDEC5E">
              <w:rPr>
                <w:b/>
                <w:bCs/>
                <w:sz w:val="22"/>
                <w:szCs w:val="22"/>
              </w:rPr>
              <w:t xml:space="preserve">ComPAct governance </w:t>
            </w:r>
            <w:r>
              <w:rPr>
                <w:b/>
                <w:bCs/>
                <w:sz w:val="22"/>
                <w:szCs w:val="22"/>
              </w:rPr>
              <w:t xml:space="preserve">towards voluntary cooperation- </w:t>
            </w:r>
            <w:r w:rsidRPr="45EDEC5E">
              <w:rPr>
                <w:b/>
                <w:bCs/>
                <w:sz w:val="22"/>
                <w:szCs w:val="22"/>
              </w:rPr>
              <w:t xml:space="preserve">joining forces, steering, governance and leverage of knowledge </w:t>
            </w:r>
            <w:r>
              <w:rPr>
                <w:b/>
                <w:bCs/>
                <w:sz w:val="22"/>
                <w:szCs w:val="22"/>
              </w:rPr>
              <w:t>- part I</w:t>
            </w:r>
          </w:p>
          <w:p w14:paraId="2CF7DD93" w14:textId="121515BD" w:rsidR="007863E2" w:rsidRPr="007B0EC1" w:rsidRDefault="007863E2" w:rsidP="007863E2">
            <w:pPr>
              <w:spacing w:before="120" w:after="120"/>
              <w:jc w:val="both"/>
              <w:rPr>
                <w:i/>
                <w:iCs/>
                <w:sz w:val="22"/>
                <w:szCs w:val="22"/>
              </w:rPr>
            </w:pPr>
            <w:r w:rsidRPr="45EDEC5E">
              <w:rPr>
                <w:i/>
                <w:iCs/>
                <w:sz w:val="22"/>
                <w:szCs w:val="22"/>
              </w:rPr>
              <w:t xml:space="preserve">REFORM will present a </w:t>
            </w:r>
            <w:r>
              <w:rPr>
                <w:i/>
                <w:iCs/>
                <w:sz w:val="22"/>
                <w:szCs w:val="22"/>
              </w:rPr>
              <w:t>draft</w:t>
            </w:r>
            <w:r w:rsidRPr="45EDEC5E">
              <w:rPr>
                <w:i/>
                <w:iCs/>
                <w:sz w:val="22"/>
                <w:szCs w:val="22"/>
              </w:rPr>
              <w:t xml:space="preserve"> governance </w:t>
            </w:r>
            <w:r>
              <w:rPr>
                <w:i/>
                <w:iCs/>
                <w:sz w:val="22"/>
                <w:szCs w:val="22"/>
              </w:rPr>
              <w:t xml:space="preserve">proposal for the </w:t>
            </w:r>
            <w:r w:rsidRPr="45EDEC5E">
              <w:rPr>
                <w:i/>
                <w:iCs/>
                <w:sz w:val="22"/>
                <w:szCs w:val="22"/>
              </w:rPr>
              <w:t>ComPact implementation</w:t>
            </w:r>
            <w:r>
              <w:rPr>
                <w:i/>
                <w:iCs/>
                <w:sz w:val="22"/>
                <w:szCs w:val="22"/>
              </w:rPr>
              <w:t xml:space="preserve"> plan</w:t>
            </w:r>
            <w:r w:rsidRPr="45EDEC5E">
              <w:rPr>
                <w:i/>
                <w:iCs/>
                <w:sz w:val="22"/>
                <w:szCs w:val="22"/>
              </w:rPr>
              <w:t xml:space="preserve">. Topics </w:t>
            </w:r>
            <w:r>
              <w:rPr>
                <w:i/>
                <w:iCs/>
                <w:sz w:val="22"/>
                <w:szCs w:val="22"/>
              </w:rPr>
              <w:t xml:space="preserve">include </w:t>
            </w:r>
            <w:r w:rsidRPr="45EDEC5E">
              <w:rPr>
                <w:i/>
                <w:iCs/>
                <w:sz w:val="22"/>
                <w:szCs w:val="22"/>
              </w:rPr>
              <w:t xml:space="preserve">– the </w:t>
            </w:r>
            <w:r>
              <w:rPr>
                <w:i/>
                <w:iCs/>
                <w:sz w:val="22"/>
                <w:szCs w:val="22"/>
              </w:rPr>
              <w:t>r</w:t>
            </w:r>
            <w:r w:rsidRPr="45EDEC5E">
              <w:rPr>
                <w:i/>
                <w:iCs/>
                <w:sz w:val="22"/>
                <w:szCs w:val="22"/>
              </w:rPr>
              <w:t>ole of the Expert Group</w:t>
            </w:r>
            <w:r w:rsidRPr="00250296">
              <w:rPr>
                <w:i/>
                <w:iCs/>
                <w:sz w:val="22"/>
                <w:szCs w:val="22"/>
              </w:rPr>
              <w:t xml:space="preserve"> </w:t>
            </w:r>
            <w:r w:rsidRPr="45EDEC5E">
              <w:rPr>
                <w:i/>
                <w:iCs/>
                <w:sz w:val="22"/>
                <w:szCs w:val="22"/>
              </w:rPr>
              <w:t>, leveraging the knowledge and expertise of existing networks</w:t>
            </w:r>
            <w:r>
              <w:rPr>
                <w:i/>
                <w:iCs/>
                <w:sz w:val="22"/>
                <w:szCs w:val="22"/>
              </w:rPr>
              <w:t xml:space="preserve"> and </w:t>
            </w:r>
            <w:r w:rsidRPr="45EDEC5E">
              <w:rPr>
                <w:i/>
                <w:iCs/>
                <w:sz w:val="22"/>
                <w:szCs w:val="22"/>
              </w:rPr>
              <w:t>the involvement of Member States experts for Pillars II and III. An overview of the activities already commenced will be presented. A summary of the activities where the active involvement of the Expert Group members is expected will follow. The process for monitoring progress will also be presented</w:t>
            </w:r>
            <w:r>
              <w:rPr>
                <w:i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7B47DD" w14:textId="3392781C" w:rsidR="007863E2" w:rsidRDefault="007863E2" w:rsidP="007863E2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Athina MANTA, Policy officer, and </w:t>
            </w:r>
          </w:p>
          <w:p w14:paraId="3BFC2DC3" w14:textId="4B3878B3" w:rsidR="007863E2" w:rsidRPr="002A31A5" w:rsidRDefault="007863E2" w:rsidP="007863E2">
            <w:pPr>
              <w:spacing w:line="259" w:lineRule="auto"/>
              <w:jc w:val="center"/>
            </w:pPr>
            <w:r>
              <w:rPr>
                <w:sz w:val="22"/>
                <w:szCs w:val="22"/>
              </w:rPr>
              <w:t>Mina SHOYLEKOVA, Head of Sector, DG REFORM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</w:tcBorders>
          </w:tcPr>
          <w:p w14:paraId="5474781E" w14:textId="6EB51740" w:rsidR="007863E2" w:rsidRPr="0097076B" w:rsidRDefault="007863E2" w:rsidP="0097076B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673F0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  <w:r w:rsidRPr="00673F01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 w:rsidRPr="00673F0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</w:tr>
      <w:tr w:rsidR="007863E2" w:rsidRPr="002A31A5" w14:paraId="451BC37C" w14:textId="77777777" w:rsidTr="03A9E79B">
        <w:trPr>
          <w:trHeight w:val="794"/>
        </w:trPr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14:paraId="0998505B" w14:textId="77777777" w:rsidR="007863E2" w:rsidRDefault="007863E2" w:rsidP="007863E2">
            <w:pPr>
              <w:spacing w:before="120" w:after="120"/>
              <w:jc w:val="center"/>
            </w:pPr>
          </w:p>
        </w:tc>
        <w:tc>
          <w:tcPr>
            <w:tcW w:w="55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4F6C28" w14:textId="5EB63029" w:rsidR="007863E2" w:rsidRPr="00B3003E" w:rsidRDefault="007863E2" w:rsidP="007863E2">
            <w:pPr>
              <w:spacing w:before="120" w:after="120"/>
              <w:rPr>
                <w:b/>
                <w:bCs/>
                <w:i/>
                <w:sz w:val="22"/>
                <w:szCs w:val="22"/>
              </w:rPr>
            </w:pPr>
            <w:r w:rsidRPr="00B3003E">
              <w:rPr>
                <w:b/>
                <w:bCs/>
                <w:i/>
                <w:sz w:val="22"/>
                <w:szCs w:val="22"/>
              </w:rPr>
              <w:t>Coffee break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F4FDBF" w14:textId="77777777" w:rsidR="007863E2" w:rsidRDefault="007863E2" w:rsidP="007863E2">
            <w:pPr>
              <w:jc w:val="center"/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</w:tcBorders>
          </w:tcPr>
          <w:p w14:paraId="39B7393E" w14:textId="298C0BB2" w:rsidR="007863E2" w:rsidRPr="0097076B" w:rsidRDefault="007863E2" w:rsidP="0097076B">
            <w:pPr>
              <w:spacing w:before="240"/>
              <w:rPr>
                <w:sz w:val="22"/>
                <w:szCs w:val="22"/>
              </w:rPr>
            </w:pPr>
            <w:r w:rsidRPr="00B3003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B3003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  <w:r w:rsidRPr="00B3003E">
              <w:rPr>
                <w:sz w:val="22"/>
                <w:szCs w:val="22"/>
              </w:rPr>
              <w:t>-11:</w:t>
            </w:r>
            <w:r>
              <w:rPr>
                <w:sz w:val="22"/>
                <w:szCs w:val="22"/>
              </w:rPr>
              <w:t>40</w:t>
            </w:r>
          </w:p>
        </w:tc>
      </w:tr>
      <w:tr w:rsidR="007863E2" w:rsidRPr="002A31A5" w14:paraId="75E343E8" w14:textId="77777777" w:rsidTr="03A9E79B">
        <w:trPr>
          <w:trHeight w:val="794"/>
        </w:trPr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14:paraId="2DDD7BA0" w14:textId="7ECB58A3" w:rsidR="007863E2" w:rsidRPr="002A31A5" w:rsidRDefault="007863E2" w:rsidP="007863E2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3b</w:t>
            </w:r>
            <w:r w:rsidRPr="003B010C">
              <w:rPr>
                <w:sz w:val="22"/>
                <w:szCs w:val="22"/>
              </w:rPr>
              <w:t>)</w:t>
            </w:r>
          </w:p>
        </w:tc>
        <w:tc>
          <w:tcPr>
            <w:tcW w:w="55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DC71F5" w14:textId="4B736E3A" w:rsidR="007863E2" w:rsidRDefault="007863E2" w:rsidP="007863E2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45EDEC5E">
              <w:rPr>
                <w:b/>
                <w:bCs/>
                <w:sz w:val="22"/>
                <w:szCs w:val="22"/>
              </w:rPr>
              <w:t>ComPAct governance</w:t>
            </w:r>
            <w:r>
              <w:t xml:space="preserve"> </w:t>
            </w:r>
            <w:r w:rsidRPr="00465070">
              <w:rPr>
                <w:b/>
                <w:bCs/>
                <w:sz w:val="22"/>
                <w:szCs w:val="22"/>
              </w:rPr>
              <w:t>towards voluntary cooperation</w:t>
            </w:r>
            <w:r w:rsidRPr="45EDEC5E">
              <w:rPr>
                <w:b/>
                <w:bCs/>
                <w:sz w:val="22"/>
                <w:szCs w:val="22"/>
              </w:rPr>
              <w:t xml:space="preserve"> - joining forces, steering, governance and leverage of knowledge </w:t>
            </w:r>
            <w:r>
              <w:rPr>
                <w:b/>
                <w:bCs/>
                <w:sz w:val="22"/>
                <w:szCs w:val="22"/>
              </w:rPr>
              <w:t>– Q &amp; A</w:t>
            </w:r>
          </w:p>
          <w:p w14:paraId="5480D6A0" w14:textId="689151C7" w:rsidR="007863E2" w:rsidRPr="00C055D4" w:rsidRDefault="007863E2" w:rsidP="007863E2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i/>
                <w:sz w:val="22"/>
                <w:szCs w:val="22"/>
              </w:rPr>
              <w:t>Feedback and comments from Member States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B6A465" w14:textId="273D1ADF" w:rsidR="007863E2" w:rsidRPr="002A31A5" w:rsidRDefault="007863E2" w:rsidP="007863E2">
            <w:pPr>
              <w:spacing w:line="259" w:lineRule="auto"/>
              <w:jc w:val="center"/>
            </w:pPr>
            <w:r w:rsidRPr="002A31A5">
              <w:rPr>
                <w:sz w:val="22"/>
                <w:szCs w:val="22"/>
              </w:rPr>
              <w:t>Kjartan BJÖRNSSON, Deputy Director and Head of Unit B.2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</w:tcBorders>
          </w:tcPr>
          <w:p w14:paraId="12CDA297" w14:textId="5D01EF6E" w:rsidR="007863E2" w:rsidRPr="0097076B" w:rsidRDefault="007863E2" w:rsidP="0097076B">
            <w:pPr>
              <w:spacing w:before="240"/>
              <w:rPr>
                <w:sz w:val="22"/>
                <w:szCs w:val="22"/>
              </w:rPr>
            </w:pPr>
            <w:r w:rsidRPr="00673F0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73F0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</w:t>
            </w:r>
            <w:r w:rsidRPr="00673F01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2</w:t>
            </w:r>
            <w:r w:rsidRPr="00673F0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</w:p>
        </w:tc>
      </w:tr>
      <w:tr w:rsidR="007863E2" w:rsidRPr="002A31A5" w14:paraId="70C1148E" w14:textId="77777777" w:rsidTr="03A9E79B">
        <w:trPr>
          <w:trHeight w:val="794"/>
        </w:trPr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14:paraId="4ACAEEEB" w14:textId="77777777" w:rsidR="007863E2" w:rsidRDefault="007863E2" w:rsidP="007863E2">
            <w:pPr>
              <w:spacing w:before="120" w:after="120"/>
              <w:jc w:val="center"/>
            </w:pPr>
          </w:p>
        </w:tc>
        <w:tc>
          <w:tcPr>
            <w:tcW w:w="55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3C94D8" w14:textId="3F933640" w:rsidR="007863E2" w:rsidRPr="00292330" w:rsidRDefault="007863E2" w:rsidP="007863E2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292330">
              <w:rPr>
                <w:b/>
                <w:i/>
                <w:sz w:val="22"/>
                <w:szCs w:val="22"/>
              </w:rPr>
              <w:t>Lunch break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271CC1" w14:textId="77777777" w:rsidR="007863E2" w:rsidRPr="00292330" w:rsidRDefault="007863E2" w:rsidP="007863E2">
            <w:pPr>
              <w:spacing w:before="120" w:after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</w:tcBorders>
          </w:tcPr>
          <w:p w14:paraId="2086DC60" w14:textId="534A1414" w:rsidR="007863E2" w:rsidRPr="00292330" w:rsidRDefault="007863E2" w:rsidP="0097076B">
            <w:pPr>
              <w:spacing w:before="240"/>
              <w:rPr>
                <w:sz w:val="22"/>
                <w:szCs w:val="22"/>
              </w:rPr>
            </w:pPr>
            <w:r w:rsidRPr="0029233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29233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  <w:r w:rsidRPr="0029233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3</w:t>
            </w:r>
            <w:r w:rsidRPr="0029233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</w:tr>
      <w:tr w:rsidR="007863E2" w:rsidRPr="00292330" w14:paraId="1E461C3B" w14:textId="77777777" w:rsidTr="03A9E79B">
        <w:trPr>
          <w:trHeight w:val="794"/>
        </w:trPr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14:paraId="723648AA" w14:textId="57F0D689" w:rsidR="007863E2" w:rsidRPr="00292330" w:rsidRDefault="57C532A6" w:rsidP="007863E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3A9E79B">
              <w:rPr>
                <w:sz w:val="22"/>
                <w:szCs w:val="22"/>
              </w:rPr>
              <w:t>4</w:t>
            </w:r>
            <w:r w:rsidR="007863E2" w:rsidRPr="03A9E79B">
              <w:rPr>
                <w:sz w:val="22"/>
                <w:szCs w:val="22"/>
              </w:rPr>
              <w:t>)</w:t>
            </w:r>
          </w:p>
        </w:tc>
        <w:tc>
          <w:tcPr>
            <w:tcW w:w="55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282A71" w14:textId="71239B83" w:rsidR="007863E2" w:rsidRPr="00292330" w:rsidRDefault="007863E2" w:rsidP="007863E2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From inspiration to action: pencilling in the needs for 2025 flagship projects: </w:t>
            </w:r>
          </w:p>
          <w:p w14:paraId="18B1ADF4" w14:textId="45C15F26" w:rsidR="007863E2" w:rsidRPr="00292330" w:rsidRDefault="007863E2" w:rsidP="007863E2">
            <w:pPr>
              <w:pStyle w:val="ListParagraph"/>
              <w:numPr>
                <w:ilvl w:val="0"/>
                <w:numId w:val="8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5B1BC9">
              <w:rPr>
                <w:sz w:val="22"/>
                <w:szCs w:val="22"/>
              </w:rPr>
              <w:lastRenderedPageBreak/>
              <w:t>Skills for public administration system</w:t>
            </w:r>
            <w:r w:rsidRPr="487A2D53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 w:rsidRPr="00250296">
              <w:rPr>
                <w:sz w:val="22"/>
                <w:szCs w:val="22"/>
              </w:rPr>
              <w:t>Mina SHOYLEKOVA</w:t>
            </w:r>
            <w:r>
              <w:rPr>
                <w:sz w:val="22"/>
                <w:szCs w:val="22"/>
              </w:rPr>
              <w:t>, DG REFORM</w:t>
            </w:r>
          </w:p>
          <w:p w14:paraId="2974D81E" w14:textId="31E5AB88" w:rsidR="007863E2" w:rsidRPr="005B1BC9" w:rsidRDefault="007863E2" w:rsidP="007863E2">
            <w:pPr>
              <w:pStyle w:val="ListParagraph"/>
              <w:numPr>
                <w:ilvl w:val="0"/>
                <w:numId w:val="8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5B1BC9">
              <w:rPr>
                <w:sz w:val="22"/>
                <w:szCs w:val="22"/>
              </w:rPr>
              <w:t>Capacity for Europe’s Digital Decade</w:t>
            </w:r>
            <w:r>
              <w:rPr>
                <w:sz w:val="22"/>
                <w:szCs w:val="22"/>
              </w:rPr>
              <w:t>, Thomas GIACOLETTO, DG REFORM</w:t>
            </w:r>
            <w:r w:rsidRPr="005B1BC9">
              <w:rPr>
                <w:sz w:val="22"/>
                <w:szCs w:val="22"/>
              </w:rPr>
              <w:t xml:space="preserve"> </w:t>
            </w:r>
          </w:p>
          <w:p w14:paraId="45F63938" w14:textId="5C4C199E" w:rsidR="007863E2" w:rsidRPr="00292330" w:rsidRDefault="007863E2" w:rsidP="007863E2">
            <w:pPr>
              <w:pStyle w:val="ListParagraph"/>
              <w:numPr>
                <w:ilvl w:val="0"/>
                <w:numId w:val="8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5B1BC9">
              <w:rPr>
                <w:sz w:val="22"/>
                <w:szCs w:val="22"/>
              </w:rPr>
              <w:t>Greening Public Administrati</w:t>
            </w:r>
            <w:r>
              <w:rPr>
                <w:sz w:val="22"/>
                <w:szCs w:val="22"/>
              </w:rPr>
              <w:t>on, Athina MANTA, DG REFORM</w:t>
            </w:r>
          </w:p>
          <w:p w14:paraId="692D1065" w14:textId="621AFEF9" w:rsidR="007863E2" w:rsidRPr="00292330" w:rsidRDefault="007863E2" w:rsidP="007863E2">
            <w:pPr>
              <w:pStyle w:val="ListParagraph"/>
              <w:numPr>
                <w:ilvl w:val="0"/>
                <w:numId w:val="8"/>
              </w:numPr>
              <w:spacing w:before="120" w:after="120"/>
              <w:jc w:val="both"/>
              <w:rPr>
                <w:b/>
              </w:rPr>
            </w:pPr>
            <w:r w:rsidRPr="487A2D53">
              <w:rPr>
                <w:sz w:val="22"/>
                <w:szCs w:val="22"/>
              </w:rPr>
              <w:t>PACE</w:t>
            </w:r>
            <w:r>
              <w:rPr>
                <w:sz w:val="22"/>
                <w:szCs w:val="22"/>
              </w:rPr>
              <w:t>, Mina SHOYLEKOVA, DG REFORM</w:t>
            </w:r>
          </w:p>
          <w:p w14:paraId="10B8AB06" w14:textId="0B8C862B" w:rsidR="007863E2" w:rsidRPr="003E5D7E" w:rsidRDefault="007863E2" w:rsidP="007863E2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3E5D7E">
              <w:rPr>
                <w:i/>
                <w:sz w:val="22"/>
                <w:szCs w:val="22"/>
              </w:rPr>
              <w:t xml:space="preserve">The objective of this session is to reflect on </w:t>
            </w:r>
            <w:r>
              <w:rPr>
                <w:i/>
                <w:sz w:val="22"/>
                <w:szCs w:val="22"/>
              </w:rPr>
              <w:t xml:space="preserve">how we make best use of </w:t>
            </w:r>
            <w:r w:rsidRPr="003E5D7E">
              <w:rPr>
                <w:i/>
                <w:sz w:val="22"/>
                <w:szCs w:val="22"/>
              </w:rPr>
              <w:t xml:space="preserve">the 2025 TSI </w:t>
            </w:r>
            <w:r>
              <w:rPr>
                <w:i/>
                <w:sz w:val="22"/>
                <w:szCs w:val="22"/>
              </w:rPr>
              <w:t xml:space="preserve">round and the proposed flagships in light of the discussions on </w:t>
            </w:r>
            <w:r w:rsidRPr="003E5D7E">
              <w:rPr>
                <w:i/>
                <w:sz w:val="22"/>
                <w:szCs w:val="22"/>
              </w:rPr>
              <w:t>Day 1</w:t>
            </w:r>
            <w:r>
              <w:rPr>
                <w:i/>
                <w:sz w:val="22"/>
                <w:szCs w:val="22"/>
              </w:rPr>
              <w:t xml:space="preserve">, MS </w:t>
            </w:r>
            <w:r w:rsidRPr="003E5D7E">
              <w:rPr>
                <w:i/>
                <w:sz w:val="22"/>
                <w:szCs w:val="22"/>
              </w:rPr>
              <w:t>reform priorities</w:t>
            </w:r>
            <w:r>
              <w:rPr>
                <w:i/>
                <w:sz w:val="22"/>
                <w:szCs w:val="22"/>
              </w:rPr>
              <w:t xml:space="preserve"> and </w:t>
            </w:r>
            <w:r w:rsidRPr="003E5D7E">
              <w:rPr>
                <w:i/>
                <w:sz w:val="22"/>
                <w:szCs w:val="22"/>
              </w:rPr>
              <w:t>ComPAct.</w:t>
            </w:r>
          </w:p>
          <w:p w14:paraId="278EA316" w14:textId="533D5397" w:rsidR="007863E2" w:rsidRPr="00292330" w:rsidRDefault="007863E2" w:rsidP="007863E2">
            <w:pPr>
              <w:spacing w:before="120" w:after="120"/>
              <w:jc w:val="both"/>
              <w:rPr>
                <w:b/>
              </w:rPr>
            </w:pPr>
            <w:r>
              <w:rPr>
                <w:i/>
                <w:sz w:val="22"/>
                <w:szCs w:val="22"/>
              </w:rPr>
              <w:t>The input from participants will be used also as input for the preparation of the online roll-out discussions on public administration and governance.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134A40" w14:textId="32857902" w:rsidR="007863E2" w:rsidRPr="00174E36" w:rsidRDefault="007863E2" w:rsidP="007863E2">
            <w:pPr>
              <w:jc w:val="center"/>
              <w:rPr>
                <w:sz w:val="22"/>
                <w:szCs w:val="22"/>
              </w:rPr>
            </w:pPr>
            <w:r w:rsidRPr="002A31A5">
              <w:rPr>
                <w:sz w:val="22"/>
                <w:szCs w:val="22"/>
              </w:rPr>
              <w:lastRenderedPageBreak/>
              <w:t xml:space="preserve">Kjartan BJÖRNSSON, Deputy Director </w:t>
            </w:r>
            <w:r w:rsidRPr="002A31A5">
              <w:rPr>
                <w:sz w:val="22"/>
                <w:szCs w:val="22"/>
              </w:rPr>
              <w:lastRenderedPageBreak/>
              <w:t>and Head of Unit B.2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</w:tcBorders>
          </w:tcPr>
          <w:p w14:paraId="4D144920" w14:textId="6E9368EB" w:rsidR="007863E2" w:rsidRPr="00292330" w:rsidRDefault="007863E2" w:rsidP="0097076B">
            <w:pPr>
              <w:spacing w:before="240"/>
              <w:rPr>
                <w:sz w:val="22"/>
                <w:szCs w:val="22"/>
              </w:rPr>
            </w:pPr>
            <w:r w:rsidRPr="00292330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3</w:t>
            </w:r>
            <w:r w:rsidRPr="0029233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  <w:r w:rsidRPr="0029233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 w:rsidRPr="0029233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</w:tr>
      <w:tr w:rsidR="007863E2" w:rsidRPr="002A31A5" w14:paraId="43927E06" w14:textId="77777777" w:rsidTr="03A9E79B">
        <w:trPr>
          <w:trHeight w:val="794"/>
        </w:trPr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14:paraId="29FECC9F" w14:textId="04EFD72B" w:rsidR="007863E2" w:rsidRDefault="007863E2" w:rsidP="007863E2">
            <w:pPr>
              <w:spacing w:before="120" w:after="120"/>
              <w:jc w:val="center"/>
            </w:pPr>
          </w:p>
        </w:tc>
        <w:tc>
          <w:tcPr>
            <w:tcW w:w="55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FCC495" w14:textId="77777777" w:rsidR="007863E2" w:rsidRPr="00CB5741" w:rsidRDefault="007863E2" w:rsidP="007863E2">
            <w:pPr>
              <w:spacing w:before="120" w:after="120"/>
              <w:rPr>
                <w:b/>
                <w:i/>
              </w:rPr>
            </w:pPr>
            <w:r w:rsidRPr="00CB5741">
              <w:rPr>
                <w:b/>
                <w:i/>
                <w:sz w:val="22"/>
                <w:szCs w:val="22"/>
              </w:rPr>
              <w:t>Coffee break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0E5348" w14:textId="001E3A7B" w:rsidR="007863E2" w:rsidRPr="00C055D4" w:rsidRDefault="007863E2" w:rsidP="007863E2">
            <w:pPr>
              <w:jc w:val="center"/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</w:tcBorders>
          </w:tcPr>
          <w:p w14:paraId="6A9DD21C" w14:textId="2D595705" w:rsidR="007863E2" w:rsidRPr="00C055D4" w:rsidRDefault="007863E2" w:rsidP="0097076B">
            <w:pPr>
              <w:spacing w:before="240"/>
            </w:pPr>
            <w:r w:rsidRPr="00CB57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CB574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  <w:r w:rsidRPr="00CB5741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 w:rsidRPr="00CB574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</w:tr>
      <w:tr w:rsidR="007863E2" w:rsidRPr="0097076B" w14:paraId="038587BB" w14:textId="77777777" w:rsidTr="03A9E79B">
        <w:trPr>
          <w:trHeight w:val="794"/>
        </w:trPr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14:paraId="238B41A5" w14:textId="40DEC1D1" w:rsidR="007863E2" w:rsidRPr="00F03900" w:rsidRDefault="576A0972" w:rsidP="007863E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3A9E79B">
              <w:rPr>
                <w:sz w:val="22"/>
                <w:szCs w:val="22"/>
              </w:rPr>
              <w:t>5</w:t>
            </w:r>
            <w:r w:rsidR="007863E2" w:rsidRPr="03A9E79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55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A3FB26" w14:textId="2351A307" w:rsidR="007863E2" w:rsidRPr="003E5D7E" w:rsidRDefault="007863E2" w:rsidP="007863E2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3E5D7E">
              <w:rPr>
                <w:b/>
                <w:sz w:val="22"/>
                <w:szCs w:val="22"/>
              </w:rPr>
              <w:t>Evidence-informed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E5D7E">
              <w:rPr>
                <w:b/>
                <w:sz w:val="22"/>
                <w:szCs w:val="22"/>
              </w:rPr>
              <w:t xml:space="preserve">change management: Examples from on-going </w:t>
            </w:r>
            <w:r>
              <w:rPr>
                <w:b/>
                <w:sz w:val="22"/>
                <w:szCs w:val="22"/>
              </w:rPr>
              <w:t>project</w:t>
            </w:r>
            <w:r w:rsidRPr="003E5D7E">
              <w:rPr>
                <w:b/>
                <w:sz w:val="22"/>
                <w:szCs w:val="22"/>
              </w:rPr>
              <w:t>s</w:t>
            </w:r>
          </w:p>
          <w:p w14:paraId="2307FFC0" w14:textId="2CAF19D3" w:rsidR="007863E2" w:rsidRDefault="007863E2" w:rsidP="007863E2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This</w:t>
            </w:r>
            <w:r w:rsidRPr="003E5D7E">
              <w:rPr>
                <w:i/>
                <w:sz w:val="22"/>
                <w:szCs w:val="22"/>
              </w:rPr>
              <w:t xml:space="preserve"> session </w:t>
            </w:r>
            <w:r>
              <w:rPr>
                <w:i/>
                <w:sz w:val="22"/>
                <w:szCs w:val="22"/>
              </w:rPr>
              <w:t>will inform about</w:t>
            </w:r>
            <w:r w:rsidRPr="003E5D7E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ongoing </w:t>
            </w:r>
            <w:r w:rsidRPr="003E5D7E">
              <w:rPr>
                <w:i/>
                <w:sz w:val="22"/>
                <w:szCs w:val="22"/>
              </w:rPr>
              <w:t xml:space="preserve">projects </w:t>
            </w:r>
            <w:r>
              <w:rPr>
                <w:i/>
                <w:sz w:val="22"/>
                <w:szCs w:val="22"/>
              </w:rPr>
              <w:t xml:space="preserve">developing methodologies for </w:t>
            </w:r>
            <w:r w:rsidRPr="003E5D7E">
              <w:rPr>
                <w:i/>
                <w:sz w:val="22"/>
                <w:szCs w:val="22"/>
              </w:rPr>
              <w:t>data and evidence</w:t>
            </w:r>
            <w:r>
              <w:rPr>
                <w:i/>
                <w:sz w:val="22"/>
                <w:szCs w:val="22"/>
              </w:rPr>
              <w:t xml:space="preserve"> for change management</w:t>
            </w:r>
            <w:r w:rsidRPr="003E5D7E">
              <w:rPr>
                <w:i/>
                <w:sz w:val="22"/>
                <w:szCs w:val="22"/>
              </w:rPr>
              <w:t>.</w:t>
            </w:r>
          </w:p>
          <w:p w14:paraId="216399A9" w14:textId="77777777" w:rsidR="007863E2" w:rsidRPr="00F03900" w:rsidRDefault="007863E2" w:rsidP="007863E2">
            <w:pPr>
              <w:pStyle w:val="ListParagraph"/>
              <w:numPr>
                <w:ilvl w:val="0"/>
                <w:numId w:val="15"/>
              </w:numPr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F03900">
              <w:rPr>
                <w:i/>
                <w:sz w:val="22"/>
                <w:szCs w:val="22"/>
              </w:rPr>
              <w:t xml:space="preserve">Towards a Common Framework for Comparative Public Employment Data </w:t>
            </w:r>
          </w:p>
          <w:p w14:paraId="2B9BFE59" w14:textId="0FED65B5" w:rsidR="007863E2" w:rsidRPr="00F03900" w:rsidRDefault="007863E2" w:rsidP="007863E2">
            <w:pPr>
              <w:pStyle w:val="ListParagraph"/>
              <w:numPr>
                <w:ilvl w:val="0"/>
                <w:numId w:val="15"/>
              </w:numPr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F03900">
              <w:rPr>
                <w:i/>
                <w:sz w:val="22"/>
                <w:szCs w:val="22"/>
              </w:rPr>
              <w:t xml:space="preserve">Measuring Citizen’s Satisfaction with Key Government Services for Better Performance and Enhanced Trust </w:t>
            </w:r>
          </w:p>
          <w:p w14:paraId="30621642" w14:textId="7BEC3A23" w:rsidR="007863E2" w:rsidRPr="003E5D7E" w:rsidRDefault="007863E2" w:rsidP="007863E2">
            <w:pPr>
              <w:pStyle w:val="ListParagraph"/>
              <w:numPr>
                <w:ilvl w:val="0"/>
                <w:numId w:val="15"/>
              </w:numPr>
              <w:spacing w:before="120" w:after="120"/>
              <w:jc w:val="both"/>
              <w:rPr>
                <w:i/>
              </w:rPr>
            </w:pPr>
            <w:r w:rsidRPr="00F03900">
              <w:rPr>
                <w:i/>
                <w:sz w:val="22"/>
                <w:szCs w:val="22"/>
              </w:rPr>
              <w:t>EU Survey of Central Government Public Servants: Strengthening Evidence-based People Management Policies and Reforms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FCA81C" w14:textId="0139C1AE" w:rsidR="007863E2" w:rsidRPr="00174E36" w:rsidRDefault="007863E2" w:rsidP="0078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Mina SHOYLEKOVA, Head of Sector, DG REFORM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</w:tcBorders>
          </w:tcPr>
          <w:p w14:paraId="20CA149D" w14:textId="159FD4B1" w:rsidR="007863E2" w:rsidRPr="0097076B" w:rsidRDefault="007863E2" w:rsidP="007863E2">
            <w:pPr>
              <w:spacing w:before="240"/>
              <w:rPr>
                <w:sz w:val="22"/>
                <w:szCs w:val="22"/>
              </w:rPr>
            </w:pPr>
            <w:r w:rsidRPr="00174E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174E3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  <w:r w:rsidRPr="00174E36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</w:t>
            </w:r>
            <w:r w:rsidRPr="00174E3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</w:tr>
      <w:tr w:rsidR="007863E2" w:rsidRPr="002A31A5" w14:paraId="70F4F857" w14:textId="77777777" w:rsidTr="03A9E79B">
        <w:trPr>
          <w:trHeight w:val="794"/>
        </w:trPr>
        <w:tc>
          <w:tcPr>
            <w:tcW w:w="578" w:type="dxa"/>
            <w:vAlign w:val="center"/>
          </w:tcPr>
          <w:p w14:paraId="244A71E0" w14:textId="1AEB0051" w:rsidR="007863E2" w:rsidRPr="002A31A5" w:rsidRDefault="58AE29BC" w:rsidP="007863E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3A9E79B">
              <w:rPr>
                <w:sz w:val="22"/>
                <w:szCs w:val="22"/>
              </w:rPr>
              <w:t>6</w:t>
            </w:r>
            <w:r w:rsidR="007863E2" w:rsidRPr="03A9E79B">
              <w:rPr>
                <w:sz w:val="22"/>
                <w:szCs w:val="22"/>
              </w:rPr>
              <w:t>)</w:t>
            </w:r>
          </w:p>
        </w:tc>
        <w:tc>
          <w:tcPr>
            <w:tcW w:w="5512" w:type="dxa"/>
            <w:tcBorders>
              <w:right w:val="single" w:sz="4" w:space="0" w:color="auto"/>
            </w:tcBorders>
            <w:vAlign w:val="center"/>
          </w:tcPr>
          <w:p w14:paraId="56FF5EF6" w14:textId="1A08024B" w:rsidR="007863E2" w:rsidRPr="002A31A5" w:rsidRDefault="007863E2" w:rsidP="007863E2">
            <w:pPr>
              <w:spacing w:before="120" w:after="120"/>
              <w:rPr>
                <w:b/>
                <w:bCs/>
                <w:iCs/>
                <w:sz w:val="22"/>
                <w:szCs w:val="22"/>
              </w:rPr>
            </w:pPr>
            <w:r w:rsidRPr="002A31A5">
              <w:rPr>
                <w:b/>
                <w:bCs/>
                <w:iCs/>
                <w:sz w:val="22"/>
                <w:szCs w:val="22"/>
              </w:rPr>
              <w:t>Closing remarks (next steps, topics of next meetings etc)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vAlign w:val="center"/>
          </w:tcPr>
          <w:p w14:paraId="1DEAF33D" w14:textId="587F4BFF" w:rsidR="007863E2" w:rsidRPr="002A31A5" w:rsidRDefault="007863E2" w:rsidP="007863E2">
            <w:pPr>
              <w:jc w:val="center"/>
              <w:rPr>
                <w:sz w:val="22"/>
                <w:szCs w:val="22"/>
              </w:rPr>
            </w:pPr>
            <w:r w:rsidRPr="002A31A5">
              <w:rPr>
                <w:sz w:val="22"/>
                <w:szCs w:val="22"/>
              </w:rPr>
              <w:t>Kjartan BJÖRNSSON, Deputy Director and Head of Unit B.2</w:t>
            </w:r>
            <w:r>
              <w:rPr>
                <w:sz w:val="22"/>
                <w:szCs w:val="22"/>
              </w:rPr>
              <w:t>, DG REFORM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14:paraId="598225E7" w14:textId="31257FB0" w:rsidR="007863E2" w:rsidRPr="002A31A5" w:rsidRDefault="007863E2" w:rsidP="007863E2">
            <w:pPr>
              <w:spacing w:before="240"/>
              <w:rPr>
                <w:sz w:val="22"/>
                <w:szCs w:val="22"/>
              </w:rPr>
            </w:pPr>
            <w:r w:rsidRPr="002A31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7:00</w:t>
            </w:r>
            <w:r w:rsidRPr="002A31A5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</w:t>
            </w:r>
            <w:r w:rsidRPr="002A31A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</w:tr>
      <w:tr w:rsidR="007863E2" w:rsidRPr="002A31A5" w14:paraId="7B8C3954" w14:textId="77777777" w:rsidTr="03A9E79B">
        <w:trPr>
          <w:trHeight w:val="794"/>
        </w:trPr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14:paraId="1D919510" w14:textId="77777777" w:rsidR="007863E2" w:rsidRDefault="007863E2" w:rsidP="007863E2">
            <w:pPr>
              <w:spacing w:before="120" w:after="120"/>
              <w:jc w:val="center"/>
            </w:pPr>
          </w:p>
        </w:tc>
        <w:tc>
          <w:tcPr>
            <w:tcW w:w="55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103E2E" w14:textId="0B5EDF74" w:rsidR="007863E2" w:rsidRPr="002A31A5" w:rsidRDefault="007863E2" w:rsidP="007863E2">
            <w:pPr>
              <w:spacing w:before="120" w:after="120"/>
              <w:rPr>
                <w:b/>
                <w:bCs/>
                <w:iCs/>
              </w:rPr>
            </w:pPr>
            <w:r w:rsidRPr="0097076B">
              <w:rPr>
                <w:b/>
                <w:i/>
                <w:sz w:val="22"/>
                <w:szCs w:val="22"/>
              </w:rPr>
              <w:t>Transportation back to Intercontinental Hotel</w:t>
            </w:r>
            <w:r>
              <w:rPr>
                <w:b/>
                <w:bCs/>
                <w:iCs/>
              </w:rPr>
              <w:t xml:space="preserve"> 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2E73D5" w14:textId="77777777" w:rsidR="007863E2" w:rsidRPr="002A31A5" w:rsidRDefault="007863E2" w:rsidP="007863E2">
            <w:pPr>
              <w:jc w:val="center"/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</w:tcBorders>
          </w:tcPr>
          <w:p w14:paraId="101E7571" w14:textId="778E3246" w:rsidR="007863E2" w:rsidRPr="002A31A5" w:rsidRDefault="007863E2" w:rsidP="007863E2">
            <w:pPr>
              <w:spacing w:before="240"/>
            </w:pPr>
            <w:r w:rsidRPr="0097076B">
              <w:rPr>
                <w:sz w:val="22"/>
                <w:szCs w:val="22"/>
              </w:rPr>
              <w:t>17:15</w:t>
            </w:r>
          </w:p>
        </w:tc>
      </w:tr>
    </w:tbl>
    <w:p w14:paraId="38C97C90" w14:textId="77777777" w:rsidR="00AE0EE3" w:rsidRPr="002A31A5" w:rsidRDefault="00AE0EE3" w:rsidP="00AE0EE3">
      <w:pPr>
        <w:spacing w:after="0"/>
        <w:rPr>
          <w:rFonts w:ascii="Times New Roman" w:hAnsi="Times New Roman" w:cs="Times New Roman"/>
        </w:rPr>
      </w:pPr>
      <w:r w:rsidRPr="002A31A5">
        <w:rPr>
          <w:rFonts w:ascii="Times New Roman" w:hAnsi="Times New Roman" w:cs="Times New Roman"/>
        </w:rPr>
        <w:br w:type="page"/>
      </w:r>
    </w:p>
    <w:p w14:paraId="24BC7CC7" w14:textId="77777777" w:rsidR="00AE0EE3" w:rsidRPr="002A31A5" w:rsidRDefault="00AE0EE3" w:rsidP="00AE0EE3">
      <w:pPr>
        <w:rPr>
          <w:rFonts w:ascii="Times New Roman" w:hAnsi="Times New Roman" w:cs="Times New Roman"/>
        </w:rPr>
      </w:pPr>
      <w:r w:rsidRPr="002A31A5">
        <w:rPr>
          <w:rFonts w:ascii="Times New Roman" w:hAnsi="Times New Roman" w:cs="Times New Roman"/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42DE0D75" wp14:editId="5BB72B73">
            <wp:simplePos x="0" y="0"/>
            <wp:positionH relativeFrom="column">
              <wp:posOffset>0</wp:posOffset>
            </wp:positionH>
            <wp:positionV relativeFrom="page">
              <wp:posOffset>708660</wp:posOffset>
            </wp:positionV>
            <wp:extent cx="7581900" cy="10716601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16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07C76" w14:textId="77777777" w:rsidR="00AE0EE3" w:rsidRPr="002A31A5" w:rsidRDefault="00AE0EE3" w:rsidP="00AE0EE3">
      <w:pPr>
        <w:pStyle w:val="ListParagraph"/>
        <w:jc w:val="both"/>
        <w:rPr>
          <w:rFonts w:ascii="Times New Roman" w:hAnsi="Times New Roman" w:cs="Times New Roman"/>
          <w:u w:val="single"/>
          <w:lang w:val="en-IE"/>
        </w:rPr>
      </w:pPr>
    </w:p>
    <w:sectPr w:rsidR="00AE0EE3" w:rsidRPr="002A3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0Tiz/qPe1Fsnk" int2:id="rZiTP7pH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3E8"/>
    <w:multiLevelType w:val="hybridMultilevel"/>
    <w:tmpl w:val="D3307B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0858"/>
    <w:multiLevelType w:val="hybridMultilevel"/>
    <w:tmpl w:val="8C1234F8"/>
    <w:lvl w:ilvl="0" w:tplc="08090019">
      <w:start w:val="1"/>
      <w:numFmt w:val="lowerLetter"/>
      <w:lvlText w:val="%1."/>
      <w:lvlJc w:val="left"/>
      <w:pPr>
        <w:ind w:left="1500" w:hanging="360"/>
      </w:pPr>
    </w:lvl>
    <w:lvl w:ilvl="1" w:tplc="08090019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87F3255"/>
    <w:multiLevelType w:val="hybridMultilevel"/>
    <w:tmpl w:val="5ECC140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A74E3D"/>
    <w:multiLevelType w:val="hybridMultilevel"/>
    <w:tmpl w:val="EE7A78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A745C"/>
    <w:multiLevelType w:val="hybridMultilevel"/>
    <w:tmpl w:val="6F187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46E03"/>
    <w:multiLevelType w:val="hybridMultilevel"/>
    <w:tmpl w:val="486A9608"/>
    <w:lvl w:ilvl="0" w:tplc="17929FE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5377D"/>
    <w:multiLevelType w:val="hybridMultilevel"/>
    <w:tmpl w:val="F66C174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253A3A"/>
    <w:multiLevelType w:val="hybridMultilevel"/>
    <w:tmpl w:val="BF0E3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C3AF4"/>
    <w:multiLevelType w:val="hybridMultilevel"/>
    <w:tmpl w:val="C766106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233F9"/>
    <w:multiLevelType w:val="hybridMultilevel"/>
    <w:tmpl w:val="1FC63B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A25F8"/>
    <w:multiLevelType w:val="hybridMultilevel"/>
    <w:tmpl w:val="5080D5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235B7"/>
    <w:multiLevelType w:val="hybridMultilevel"/>
    <w:tmpl w:val="91E0C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B0D72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15B50"/>
    <w:multiLevelType w:val="hybridMultilevel"/>
    <w:tmpl w:val="B3E61BA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AF5387"/>
    <w:multiLevelType w:val="hybridMultilevel"/>
    <w:tmpl w:val="3B72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7CC7"/>
    <w:multiLevelType w:val="hybridMultilevel"/>
    <w:tmpl w:val="5B265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2189B"/>
    <w:multiLevelType w:val="hybridMultilevel"/>
    <w:tmpl w:val="4C3AC7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B08FD"/>
    <w:multiLevelType w:val="hybridMultilevel"/>
    <w:tmpl w:val="E4EE38C0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63B48"/>
    <w:multiLevelType w:val="hybridMultilevel"/>
    <w:tmpl w:val="09DEFF0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B7318"/>
    <w:multiLevelType w:val="hybridMultilevel"/>
    <w:tmpl w:val="7FAC6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F61A8"/>
    <w:multiLevelType w:val="hybridMultilevel"/>
    <w:tmpl w:val="12188BB0"/>
    <w:lvl w:ilvl="0" w:tplc="5BAE83E6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92A3A"/>
    <w:multiLevelType w:val="hybridMultilevel"/>
    <w:tmpl w:val="D3307B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00F5F"/>
    <w:multiLevelType w:val="hybridMultilevel"/>
    <w:tmpl w:val="9E78ED7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2B56C9"/>
    <w:multiLevelType w:val="hybridMultilevel"/>
    <w:tmpl w:val="D3307B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C5E1B"/>
    <w:multiLevelType w:val="hybridMultilevel"/>
    <w:tmpl w:val="D70A4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D449D"/>
    <w:multiLevelType w:val="hybridMultilevel"/>
    <w:tmpl w:val="1FD2470E"/>
    <w:lvl w:ilvl="0" w:tplc="D38063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A2854"/>
    <w:multiLevelType w:val="hybridMultilevel"/>
    <w:tmpl w:val="338AB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82A6C"/>
    <w:multiLevelType w:val="hybridMultilevel"/>
    <w:tmpl w:val="74623AB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5E7365"/>
    <w:multiLevelType w:val="hybridMultilevel"/>
    <w:tmpl w:val="8B665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90F79"/>
    <w:multiLevelType w:val="hybridMultilevel"/>
    <w:tmpl w:val="7DE08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A7AC8"/>
    <w:multiLevelType w:val="hybridMultilevel"/>
    <w:tmpl w:val="4C3AC7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71C0F"/>
    <w:multiLevelType w:val="hybridMultilevel"/>
    <w:tmpl w:val="0C1AB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E10CE"/>
    <w:multiLevelType w:val="hybridMultilevel"/>
    <w:tmpl w:val="C41AA6C8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784E2CD9"/>
    <w:multiLevelType w:val="hybridMultilevel"/>
    <w:tmpl w:val="6CF21D7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28"/>
  </w:num>
  <w:num w:numId="4">
    <w:abstractNumId w:val="27"/>
  </w:num>
  <w:num w:numId="5">
    <w:abstractNumId w:val="8"/>
  </w:num>
  <w:num w:numId="6">
    <w:abstractNumId w:val="23"/>
  </w:num>
  <w:num w:numId="7">
    <w:abstractNumId w:val="12"/>
  </w:num>
  <w:num w:numId="8">
    <w:abstractNumId w:val="11"/>
  </w:num>
  <w:num w:numId="9">
    <w:abstractNumId w:val="10"/>
  </w:num>
  <w:num w:numId="10">
    <w:abstractNumId w:val="13"/>
  </w:num>
  <w:num w:numId="11">
    <w:abstractNumId w:val="7"/>
  </w:num>
  <w:num w:numId="12">
    <w:abstractNumId w:val="2"/>
  </w:num>
  <w:num w:numId="13">
    <w:abstractNumId w:val="25"/>
  </w:num>
  <w:num w:numId="14">
    <w:abstractNumId w:val="24"/>
  </w:num>
  <w:num w:numId="15">
    <w:abstractNumId w:val="3"/>
  </w:num>
  <w:num w:numId="16">
    <w:abstractNumId w:val="24"/>
  </w:num>
  <w:num w:numId="17">
    <w:abstractNumId w:val="0"/>
  </w:num>
  <w:num w:numId="18">
    <w:abstractNumId w:val="22"/>
  </w:num>
  <w:num w:numId="19">
    <w:abstractNumId w:val="18"/>
  </w:num>
  <w:num w:numId="20">
    <w:abstractNumId w:val="30"/>
  </w:num>
  <w:num w:numId="21">
    <w:abstractNumId w:val="32"/>
  </w:num>
  <w:num w:numId="22">
    <w:abstractNumId w:val="6"/>
  </w:num>
  <w:num w:numId="23">
    <w:abstractNumId w:val="21"/>
  </w:num>
  <w:num w:numId="24">
    <w:abstractNumId w:val="14"/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5"/>
  </w:num>
  <w:num w:numId="29">
    <w:abstractNumId w:val="19"/>
  </w:num>
  <w:num w:numId="30">
    <w:abstractNumId w:val="17"/>
  </w:num>
  <w:num w:numId="31">
    <w:abstractNumId w:val="9"/>
  </w:num>
  <w:num w:numId="32">
    <w:abstractNumId w:val="31"/>
  </w:num>
  <w:num w:numId="33">
    <w:abstractNumId w:val="20"/>
  </w:num>
  <w:num w:numId="34">
    <w:abstractNumId w:val="1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n-IE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71315"/>
    <w:rsid w:val="0000736B"/>
    <w:rsid w:val="00010075"/>
    <w:rsid w:val="0002050D"/>
    <w:rsid w:val="00021342"/>
    <w:rsid w:val="000371C2"/>
    <w:rsid w:val="00056339"/>
    <w:rsid w:val="00062BFB"/>
    <w:rsid w:val="00062E40"/>
    <w:rsid w:val="000679E0"/>
    <w:rsid w:val="00070D1C"/>
    <w:rsid w:val="00072D65"/>
    <w:rsid w:val="00076CEB"/>
    <w:rsid w:val="00077B5E"/>
    <w:rsid w:val="00093257"/>
    <w:rsid w:val="00093B20"/>
    <w:rsid w:val="000949C9"/>
    <w:rsid w:val="00096258"/>
    <w:rsid w:val="000A7593"/>
    <w:rsid w:val="000A791C"/>
    <w:rsid w:val="000B3B02"/>
    <w:rsid w:val="000C65DF"/>
    <w:rsid w:val="000C703C"/>
    <w:rsid w:val="000D330E"/>
    <w:rsid w:val="000D7983"/>
    <w:rsid w:val="000E730D"/>
    <w:rsid w:val="000F19C6"/>
    <w:rsid w:val="000F757A"/>
    <w:rsid w:val="00103DDF"/>
    <w:rsid w:val="00121025"/>
    <w:rsid w:val="001236DE"/>
    <w:rsid w:val="00126FBD"/>
    <w:rsid w:val="0012748A"/>
    <w:rsid w:val="00132667"/>
    <w:rsid w:val="00132B40"/>
    <w:rsid w:val="00132EEA"/>
    <w:rsid w:val="00146B27"/>
    <w:rsid w:val="00156818"/>
    <w:rsid w:val="00160B2E"/>
    <w:rsid w:val="00174E36"/>
    <w:rsid w:val="00180786"/>
    <w:rsid w:val="001920B3"/>
    <w:rsid w:val="0019D312"/>
    <w:rsid w:val="001A40D6"/>
    <w:rsid w:val="001B3B57"/>
    <w:rsid w:val="001B5385"/>
    <w:rsid w:val="001C64DB"/>
    <w:rsid w:val="001C6AB8"/>
    <w:rsid w:val="001E4A3E"/>
    <w:rsid w:val="001F1ECB"/>
    <w:rsid w:val="001F53BA"/>
    <w:rsid w:val="00203C31"/>
    <w:rsid w:val="00203CFD"/>
    <w:rsid w:val="002135C3"/>
    <w:rsid w:val="00213BC1"/>
    <w:rsid w:val="00223C09"/>
    <w:rsid w:val="002312B9"/>
    <w:rsid w:val="00243F18"/>
    <w:rsid w:val="00250296"/>
    <w:rsid w:val="00251D36"/>
    <w:rsid w:val="00256259"/>
    <w:rsid w:val="0026167C"/>
    <w:rsid w:val="0026467B"/>
    <w:rsid w:val="00280553"/>
    <w:rsid w:val="00286734"/>
    <w:rsid w:val="00292330"/>
    <w:rsid w:val="002A3045"/>
    <w:rsid w:val="002A31A5"/>
    <w:rsid w:val="002B53BE"/>
    <w:rsid w:val="002C5986"/>
    <w:rsid w:val="002C77E7"/>
    <w:rsid w:val="002D222F"/>
    <w:rsid w:val="002D33D6"/>
    <w:rsid w:val="002D43B7"/>
    <w:rsid w:val="002E4727"/>
    <w:rsid w:val="002E641C"/>
    <w:rsid w:val="002E64FC"/>
    <w:rsid w:val="002E69A7"/>
    <w:rsid w:val="002F0AF2"/>
    <w:rsid w:val="002F2807"/>
    <w:rsid w:val="002F32E4"/>
    <w:rsid w:val="002F7B64"/>
    <w:rsid w:val="00307BEC"/>
    <w:rsid w:val="003129D7"/>
    <w:rsid w:val="00314D6B"/>
    <w:rsid w:val="0031551E"/>
    <w:rsid w:val="00325F44"/>
    <w:rsid w:val="00331BAF"/>
    <w:rsid w:val="00335293"/>
    <w:rsid w:val="00335E9D"/>
    <w:rsid w:val="003429DF"/>
    <w:rsid w:val="0035009A"/>
    <w:rsid w:val="00350FA0"/>
    <w:rsid w:val="00351D29"/>
    <w:rsid w:val="00354286"/>
    <w:rsid w:val="00355F55"/>
    <w:rsid w:val="00361AF0"/>
    <w:rsid w:val="00362C7B"/>
    <w:rsid w:val="00362D5D"/>
    <w:rsid w:val="00367B7B"/>
    <w:rsid w:val="0037030F"/>
    <w:rsid w:val="00380562"/>
    <w:rsid w:val="00386EF4"/>
    <w:rsid w:val="0039110C"/>
    <w:rsid w:val="0039328A"/>
    <w:rsid w:val="003A5AB0"/>
    <w:rsid w:val="003B010C"/>
    <w:rsid w:val="003B2EE6"/>
    <w:rsid w:val="003B5C0B"/>
    <w:rsid w:val="003B798D"/>
    <w:rsid w:val="003C0690"/>
    <w:rsid w:val="003C0C9F"/>
    <w:rsid w:val="003C0E14"/>
    <w:rsid w:val="003C35DB"/>
    <w:rsid w:val="003D6730"/>
    <w:rsid w:val="003E141A"/>
    <w:rsid w:val="003E391D"/>
    <w:rsid w:val="003E54E4"/>
    <w:rsid w:val="003E5D7E"/>
    <w:rsid w:val="003F0F9A"/>
    <w:rsid w:val="003F77FF"/>
    <w:rsid w:val="0040298D"/>
    <w:rsid w:val="00407E07"/>
    <w:rsid w:val="00426E75"/>
    <w:rsid w:val="004311C7"/>
    <w:rsid w:val="004362E8"/>
    <w:rsid w:val="004433DD"/>
    <w:rsid w:val="00443931"/>
    <w:rsid w:val="0044686C"/>
    <w:rsid w:val="00451999"/>
    <w:rsid w:val="00454576"/>
    <w:rsid w:val="00464320"/>
    <w:rsid w:val="00465070"/>
    <w:rsid w:val="00474FCA"/>
    <w:rsid w:val="00482042"/>
    <w:rsid w:val="004834AC"/>
    <w:rsid w:val="004918D7"/>
    <w:rsid w:val="004967FE"/>
    <w:rsid w:val="004A5A94"/>
    <w:rsid w:val="004B0587"/>
    <w:rsid w:val="004B1C48"/>
    <w:rsid w:val="004B48A0"/>
    <w:rsid w:val="004B6AA8"/>
    <w:rsid w:val="004C29CC"/>
    <w:rsid w:val="004C5A03"/>
    <w:rsid w:val="004D6AAF"/>
    <w:rsid w:val="004E0451"/>
    <w:rsid w:val="004E07E6"/>
    <w:rsid w:val="004E2E30"/>
    <w:rsid w:val="004F45C5"/>
    <w:rsid w:val="00501CAC"/>
    <w:rsid w:val="00503BC4"/>
    <w:rsid w:val="00504A62"/>
    <w:rsid w:val="005070C5"/>
    <w:rsid w:val="005261F2"/>
    <w:rsid w:val="00531CB8"/>
    <w:rsid w:val="00531E55"/>
    <w:rsid w:val="00532B9B"/>
    <w:rsid w:val="00536760"/>
    <w:rsid w:val="005455B7"/>
    <w:rsid w:val="005467D3"/>
    <w:rsid w:val="00553632"/>
    <w:rsid w:val="005541A5"/>
    <w:rsid w:val="0055552F"/>
    <w:rsid w:val="0056041C"/>
    <w:rsid w:val="00561036"/>
    <w:rsid w:val="005670EF"/>
    <w:rsid w:val="0058329C"/>
    <w:rsid w:val="00584FC6"/>
    <w:rsid w:val="00595273"/>
    <w:rsid w:val="005A0BCE"/>
    <w:rsid w:val="005A12C4"/>
    <w:rsid w:val="005A1806"/>
    <w:rsid w:val="005A2975"/>
    <w:rsid w:val="005A2ACD"/>
    <w:rsid w:val="005A5CA3"/>
    <w:rsid w:val="005A649D"/>
    <w:rsid w:val="005A75DF"/>
    <w:rsid w:val="005B072C"/>
    <w:rsid w:val="005B0FCD"/>
    <w:rsid w:val="005B1BC9"/>
    <w:rsid w:val="005B4BC4"/>
    <w:rsid w:val="005D1AC6"/>
    <w:rsid w:val="005D3D89"/>
    <w:rsid w:val="005D7F76"/>
    <w:rsid w:val="005E6AA2"/>
    <w:rsid w:val="005F58B1"/>
    <w:rsid w:val="005F6C88"/>
    <w:rsid w:val="00600DC7"/>
    <w:rsid w:val="00611E25"/>
    <w:rsid w:val="00615F7C"/>
    <w:rsid w:val="006347AA"/>
    <w:rsid w:val="006367F0"/>
    <w:rsid w:val="00641774"/>
    <w:rsid w:val="00642438"/>
    <w:rsid w:val="00643FA3"/>
    <w:rsid w:val="00644C18"/>
    <w:rsid w:val="00664B78"/>
    <w:rsid w:val="006708F2"/>
    <w:rsid w:val="00673F01"/>
    <w:rsid w:val="0067430A"/>
    <w:rsid w:val="006950CA"/>
    <w:rsid w:val="00695A8D"/>
    <w:rsid w:val="006A1B54"/>
    <w:rsid w:val="006A3281"/>
    <w:rsid w:val="006B16ED"/>
    <w:rsid w:val="006B37D6"/>
    <w:rsid w:val="006B459C"/>
    <w:rsid w:val="006B576E"/>
    <w:rsid w:val="006B64A5"/>
    <w:rsid w:val="006C001D"/>
    <w:rsid w:val="006C295B"/>
    <w:rsid w:val="006C7A8B"/>
    <w:rsid w:val="006D3B07"/>
    <w:rsid w:val="006E0373"/>
    <w:rsid w:val="006F228D"/>
    <w:rsid w:val="006F623F"/>
    <w:rsid w:val="00705096"/>
    <w:rsid w:val="007078D7"/>
    <w:rsid w:val="00711CAC"/>
    <w:rsid w:val="0071490D"/>
    <w:rsid w:val="00715F39"/>
    <w:rsid w:val="0073514C"/>
    <w:rsid w:val="00736CE3"/>
    <w:rsid w:val="0074648A"/>
    <w:rsid w:val="00751ACD"/>
    <w:rsid w:val="00761ECE"/>
    <w:rsid w:val="00766F85"/>
    <w:rsid w:val="00774C96"/>
    <w:rsid w:val="0077710E"/>
    <w:rsid w:val="007811C9"/>
    <w:rsid w:val="00781D04"/>
    <w:rsid w:val="007863E2"/>
    <w:rsid w:val="00786E54"/>
    <w:rsid w:val="007933DA"/>
    <w:rsid w:val="007A6342"/>
    <w:rsid w:val="007B0EC1"/>
    <w:rsid w:val="007B0F14"/>
    <w:rsid w:val="007C7034"/>
    <w:rsid w:val="007C72DC"/>
    <w:rsid w:val="007D3331"/>
    <w:rsid w:val="007D4D5B"/>
    <w:rsid w:val="007D5C92"/>
    <w:rsid w:val="007F7AC5"/>
    <w:rsid w:val="0080193F"/>
    <w:rsid w:val="008042E8"/>
    <w:rsid w:val="00806540"/>
    <w:rsid w:val="008322A0"/>
    <w:rsid w:val="0083440C"/>
    <w:rsid w:val="00835B92"/>
    <w:rsid w:val="00841752"/>
    <w:rsid w:val="00842E58"/>
    <w:rsid w:val="008521E8"/>
    <w:rsid w:val="00864916"/>
    <w:rsid w:val="00867705"/>
    <w:rsid w:val="00872353"/>
    <w:rsid w:val="008745C5"/>
    <w:rsid w:val="00875E01"/>
    <w:rsid w:val="00892C30"/>
    <w:rsid w:val="008934CE"/>
    <w:rsid w:val="008976DE"/>
    <w:rsid w:val="008A3251"/>
    <w:rsid w:val="008A3F19"/>
    <w:rsid w:val="008B29BD"/>
    <w:rsid w:val="008B3FD0"/>
    <w:rsid w:val="008C15C8"/>
    <w:rsid w:val="008C346E"/>
    <w:rsid w:val="008D2954"/>
    <w:rsid w:val="008E0A65"/>
    <w:rsid w:val="008E42D7"/>
    <w:rsid w:val="008E6053"/>
    <w:rsid w:val="008E7B52"/>
    <w:rsid w:val="008F1DBB"/>
    <w:rsid w:val="008F3C86"/>
    <w:rsid w:val="008F5022"/>
    <w:rsid w:val="00905296"/>
    <w:rsid w:val="00906467"/>
    <w:rsid w:val="009101F1"/>
    <w:rsid w:val="0092032E"/>
    <w:rsid w:val="00931881"/>
    <w:rsid w:val="00931B60"/>
    <w:rsid w:val="00933460"/>
    <w:rsid w:val="00933AA1"/>
    <w:rsid w:val="009372EB"/>
    <w:rsid w:val="00942CF1"/>
    <w:rsid w:val="0094633A"/>
    <w:rsid w:val="00950502"/>
    <w:rsid w:val="00957CD1"/>
    <w:rsid w:val="0097076B"/>
    <w:rsid w:val="00970C9E"/>
    <w:rsid w:val="009712D7"/>
    <w:rsid w:val="00972882"/>
    <w:rsid w:val="00980AAC"/>
    <w:rsid w:val="009834CA"/>
    <w:rsid w:val="00986EC2"/>
    <w:rsid w:val="009870CF"/>
    <w:rsid w:val="009874D3"/>
    <w:rsid w:val="009A77B0"/>
    <w:rsid w:val="009A7B74"/>
    <w:rsid w:val="009B02AB"/>
    <w:rsid w:val="009B0FD0"/>
    <w:rsid w:val="009B3987"/>
    <w:rsid w:val="009B477A"/>
    <w:rsid w:val="009C7879"/>
    <w:rsid w:val="009D14DD"/>
    <w:rsid w:val="009E4626"/>
    <w:rsid w:val="009E880C"/>
    <w:rsid w:val="009F056B"/>
    <w:rsid w:val="009F0A24"/>
    <w:rsid w:val="009F52FF"/>
    <w:rsid w:val="00A04B2B"/>
    <w:rsid w:val="00A179E0"/>
    <w:rsid w:val="00A2197E"/>
    <w:rsid w:val="00A237F3"/>
    <w:rsid w:val="00A34FB9"/>
    <w:rsid w:val="00A36723"/>
    <w:rsid w:val="00A40651"/>
    <w:rsid w:val="00A43B80"/>
    <w:rsid w:val="00A45D64"/>
    <w:rsid w:val="00A516BB"/>
    <w:rsid w:val="00A606A2"/>
    <w:rsid w:val="00A60A98"/>
    <w:rsid w:val="00A67997"/>
    <w:rsid w:val="00A75435"/>
    <w:rsid w:val="00A82EA5"/>
    <w:rsid w:val="00A83857"/>
    <w:rsid w:val="00A853DC"/>
    <w:rsid w:val="00AA12B0"/>
    <w:rsid w:val="00AB0CD1"/>
    <w:rsid w:val="00AC1F10"/>
    <w:rsid w:val="00AC6695"/>
    <w:rsid w:val="00AD6D16"/>
    <w:rsid w:val="00AE0EE3"/>
    <w:rsid w:val="00AE1D7F"/>
    <w:rsid w:val="00AF16D0"/>
    <w:rsid w:val="00B0145B"/>
    <w:rsid w:val="00B21AF0"/>
    <w:rsid w:val="00B3003E"/>
    <w:rsid w:val="00B3553B"/>
    <w:rsid w:val="00B41B4C"/>
    <w:rsid w:val="00B45487"/>
    <w:rsid w:val="00B474C1"/>
    <w:rsid w:val="00B63203"/>
    <w:rsid w:val="00B655C0"/>
    <w:rsid w:val="00B731CD"/>
    <w:rsid w:val="00B73DCF"/>
    <w:rsid w:val="00B74CF0"/>
    <w:rsid w:val="00B76067"/>
    <w:rsid w:val="00B77B50"/>
    <w:rsid w:val="00B83F95"/>
    <w:rsid w:val="00B87C91"/>
    <w:rsid w:val="00B95235"/>
    <w:rsid w:val="00BA4757"/>
    <w:rsid w:val="00BB78A5"/>
    <w:rsid w:val="00BC1CD4"/>
    <w:rsid w:val="00BC388C"/>
    <w:rsid w:val="00BC4141"/>
    <w:rsid w:val="00BD0986"/>
    <w:rsid w:val="00BE0C25"/>
    <w:rsid w:val="00BE143A"/>
    <w:rsid w:val="00BF0897"/>
    <w:rsid w:val="00BF30E9"/>
    <w:rsid w:val="00BF339A"/>
    <w:rsid w:val="00BF6398"/>
    <w:rsid w:val="00C029B3"/>
    <w:rsid w:val="00C055D4"/>
    <w:rsid w:val="00C12B42"/>
    <w:rsid w:val="00C131F4"/>
    <w:rsid w:val="00C16945"/>
    <w:rsid w:val="00C20C68"/>
    <w:rsid w:val="00C268F6"/>
    <w:rsid w:val="00C379F0"/>
    <w:rsid w:val="00C42A4A"/>
    <w:rsid w:val="00C43DEF"/>
    <w:rsid w:val="00C4595D"/>
    <w:rsid w:val="00C4FFF8"/>
    <w:rsid w:val="00C522DD"/>
    <w:rsid w:val="00C56353"/>
    <w:rsid w:val="00C5699F"/>
    <w:rsid w:val="00C56AD3"/>
    <w:rsid w:val="00C60B58"/>
    <w:rsid w:val="00C67639"/>
    <w:rsid w:val="00C81826"/>
    <w:rsid w:val="00C87493"/>
    <w:rsid w:val="00C90DCE"/>
    <w:rsid w:val="00C91212"/>
    <w:rsid w:val="00C96FAE"/>
    <w:rsid w:val="00C97348"/>
    <w:rsid w:val="00CA17F8"/>
    <w:rsid w:val="00CA3BBC"/>
    <w:rsid w:val="00CA3DB1"/>
    <w:rsid w:val="00CB056B"/>
    <w:rsid w:val="00CB5741"/>
    <w:rsid w:val="00CC2767"/>
    <w:rsid w:val="00CD1B45"/>
    <w:rsid w:val="00CD39F6"/>
    <w:rsid w:val="00CE388E"/>
    <w:rsid w:val="00CF2DF7"/>
    <w:rsid w:val="00CF4CA4"/>
    <w:rsid w:val="00D0153B"/>
    <w:rsid w:val="00D07174"/>
    <w:rsid w:val="00D153E2"/>
    <w:rsid w:val="00D23038"/>
    <w:rsid w:val="00D300FD"/>
    <w:rsid w:val="00D336B2"/>
    <w:rsid w:val="00D353BF"/>
    <w:rsid w:val="00D45953"/>
    <w:rsid w:val="00D46E78"/>
    <w:rsid w:val="00D47CCA"/>
    <w:rsid w:val="00D53C62"/>
    <w:rsid w:val="00D71315"/>
    <w:rsid w:val="00D73A49"/>
    <w:rsid w:val="00D74C18"/>
    <w:rsid w:val="00D74CCA"/>
    <w:rsid w:val="00D80FF2"/>
    <w:rsid w:val="00D86305"/>
    <w:rsid w:val="00D95463"/>
    <w:rsid w:val="00DA3454"/>
    <w:rsid w:val="00DA39E2"/>
    <w:rsid w:val="00DA74F8"/>
    <w:rsid w:val="00DB437C"/>
    <w:rsid w:val="00DB5FE1"/>
    <w:rsid w:val="00DC139E"/>
    <w:rsid w:val="00DD0C31"/>
    <w:rsid w:val="00DD3840"/>
    <w:rsid w:val="00DD4305"/>
    <w:rsid w:val="00DE6DFF"/>
    <w:rsid w:val="00DF5E13"/>
    <w:rsid w:val="00E100D8"/>
    <w:rsid w:val="00E11B6C"/>
    <w:rsid w:val="00E16A08"/>
    <w:rsid w:val="00E17CDF"/>
    <w:rsid w:val="00E216DE"/>
    <w:rsid w:val="00E4134A"/>
    <w:rsid w:val="00E41E37"/>
    <w:rsid w:val="00E55C16"/>
    <w:rsid w:val="00E55E74"/>
    <w:rsid w:val="00E70764"/>
    <w:rsid w:val="00E82266"/>
    <w:rsid w:val="00E91609"/>
    <w:rsid w:val="00EA0A1F"/>
    <w:rsid w:val="00EC50DB"/>
    <w:rsid w:val="00ED0AE8"/>
    <w:rsid w:val="00ED2D3E"/>
    <w:rsid w:val="00ED4E56"/>
    <w:rsid w:val="00ED6B67"/>
    <w:rsid w:val="00EE30A4"/>
    <w:rsid w:val="00EE37B4"/>
    <w:rsid w:val="00F00EC7"/>
    <w:rsid w:val="00F03900"/>
    <w:rsid w:val="00F10599"/>
    <w:rsid w:val="00F21EA3"/>
    <w:rsid w:val="00F23F27"/>
    <w:rsid w:val="00F25793"/>
    <w:rsid w:val="00F274CF"/>
    <w:rsid w:val="00F57BD5"/>
    <w:rsid w:val="00F606D0"/>
    <w:rsid w:val="00F63529"/>
    <w:rsid w:val="00F645A7"/>
    <w:rsid w:val="00F67BAA"/>
    <w:rsid w:val="00F713E4"/>
    <w:rsid w:val="00F73D2A"/>
    <w:rsid w:val="00F807B1"/>
    <w:rsid w:val="00F851C7"/>
    <w:rsid w:val="00F87CC5"/>
    <w:rsid w:val="00F917E7"/>
    <w:rsid w:val="00FA1145"/>
    <w:rsid w:val="00FA36D3"/>
    <w:rsid w:val="00FA3D0C"/>
    <w:rsid w:val="00FA4880"/>
    <w:rsid w:val="00FB0C99"/>
    <w:rsid w:val="00FC4F2E"/>
    <w:rsid w:val="00FC5DF2"/>
    <w:rsid w:val="00FD038E"/>
    <w:rsid w:val="00FD221B"/>
    <w:rsid w:val="00FF6700"/>
    <w:rsid w:val="01345727"/>
    <w:rsid w:val="014CE5A1"/>
    <w:rsid w:val="01AA43A6"/>
    <w:rsid w:val="01AB99F4"/>
    <w:rsid w:val="01DBC27F"/>
    <w:rsid w:val="021BB610"/>
    <w:rsid w:val="0262518B"/>
    <w:rsid w:val="02852419"/>
    <w:rsid w:val="029939BC"/>
    <w:rsid w:val="0319CE2A"/>
    <w:rsid w:val="03261299"/>
    <w:rsid w:val="0333F615"/>
    <w:rsid w:val="039B770C"/>
    <w:rsid w:val="03A9E79B"/>
    <w:rsid w:val="0482CA7D"/>
    <w:rsid w:val="048735BB"/>
    <w:rsid w:val="04A2EE29"/>
    <w:rsid w:val="04BBA894"/>
    <w:rsid w:val="056FD2D5"/>
    <w:rsid w:val="05D41B5E"/>
    <w:rsid w:val="05FE93E2"/>
    <w:rsid w:val="06241508"/>
    <w:rsid w:val="06363720"/>
    <w:rsid w:val="06431EE0"/>
    <w:rsid w:val="0678E7EC"/>
    <w:rsid w:val="06B0131E"/>
    <w:rsid w:val="06B3F1EB"/>
    <w:rsid w:val="06F74BDF"/>
    <w:rsid w:val="06F7FC1F"/>
    <w:rsid w:val="0798C1B2"/>
    <w:rsid w:val="0868ACF6"/>
    <w:rsid w:val="08B1EF6B"/>
    <w:rsid w:val="08E6D65E"/>
    <w:rsid w:val="093ABE26"/>
    <w:rsid w:val="095FDDC8"/>
    <w:rsid w:val="09832220"/>
    <w:rsid w:val="099C106D"/>
    <w:rsid w:val="0A5847E0"/>
    <w:rsid w:val="0A8B4407"/>
    <w:rsid w:val="0A95C4DA"/>
    <w:rsid w:val="0AEDCC1F"/>
    <w:rsid w:val="0B2F6774"/>
    <w:rsid w:val="0B488FD1"/>
    <w:rsid w:val="0B6DE6B3"/>
    <w:rsid w:val="0B6F2D70"/>
    <w:rsid w:val="0B9BC73C"/>
    <w:rsid w:val="0BC509FB"/>
    <w:rsid w:val="0C1F1E21"/>
    <w:rsid w:val="0C49BA9F"/>
    <w:rsid w:val="0C609D8E"/>
    <w:rsid w:val="0C77BF9C"/>
    <w:rsid w:val="0D5E9283"/>
    <w:rsid w:val="0DA401BC"/>
    <w:rsid w:val="0DC871B2"/>
    <w:rsid w:val="0E54ADEF"/>
    <w:rsid w:val="0E59EDC8"/>
    <w:rsid w:val="0E9E2CE6"/>
    <w:rsid w:val="0ED35B81"/>
    <w:rsid w:val="0EFDAC75"/>
    <w:rsid w:val="0F143023"/>
    <w:rsid w:val="0F2DE1E1"/>
    <w:rsid w:val="0FA6149F"/>
    <w:rsid w:val="0FB780D2"/>
    <w:rsid w:val="0FC6D5E5"/>
    <w:rsid w:val="1000924A"/>
    <w:rsid w:val="1006C298"/>
    <w:rsid w:val="103B5619"/>
    <w:rsid w:val="10A5B91D"/>
    <w:rsid w:val="10A5E916"/>
    <w:rsid w:val="10AE6107"/>
    <w:rsid w:val="10B3E4C8"/>
    <w:rsid w:val="10D13C17"/>
    <w:rsid w:val="10F4CAD1"/>
    <w:rsid w:val="11223DE7"/>
    <w:rsid w:val="11546283"/>
    <w:rsid w:val="115A8373"/>
    <w:rsid w:val="11E63A35"/>
    <w:rsid w:val="12101C1C"/>
    <w:rsid w:val="12520782"/>
    <w:rsid w:val="12E76EC1"/>
    <w:rsid w:val="12ED3D6A"/>
    <w:rsid w:val="133E635A"/>
    <w:rsid w:val="135056B3"/>
    <w:rsid w:val="13806983"/>
    <w:rsid w:val="13C528E7"/>
    <w:rsid w:val="14DA33BB"/>
    <w:rsid w:val="14E95E55"/>
    <w:rsid w:val="153F65A2"/>
    <w:rsid w:val="154FB3FF"/>
    <w:rsid w:val="15B96978"/>
    <w:rsid w:val="15BFD8DA"/>
    <w:rsid w:val="15C2F937"/>
    <w:rsid w:val="15C5DA24"/>
    <w:rsid w:val="15CA5C38"/>
    <w:rsid w:val="1613B853"/>
    <w:rsid w:val="163CEF28"/>
    <w:rsid w:val="163FFAFB"/>
    <w:rsid w:val="16405540"/>
    <w:rsid w:val="1652CD98"/>
    <w:rsid w:val="167B5E84"/>
    <w:rsid w:val="16920749"/>
    <w:rsid w:val="169D7968"/>
    <w:rsid w:val="16FE4660"/>
    <w:rsid w:val="177F03AA"/>
    <w:rsid w:val="17843A54"/>
    <w:rsid w:val="17D1944A"/>
    <w:rsid w:val="1804ED4B"/>
    <w:rsid w:val="182B5475"/>
    <w:rsid w:val="185D693F"/>
    <w:rsid w:val="18F5E7BE"/>
    <w:rsid w:val="18FF6722"/>
    <w:rsid w:val="192015FB"/>
    <w:rsid w:val="1933700C"/>
    <w:rsid w:val="1947AD70"/>
    <w:rsid w:val="19954E40"/>
    <w:rsid w:val="199CA06F"/>
    <w:rsid w:val="19BAD7C6"/>
    <w:rsid w:val="19F7BEC3"/>
    <w:rsid w:val="19F939A0"/>
    <w:rsid w:val="1A59FDD2"/>
    <w:rsid w:val="1A74E829"/>
    <w:rsid w:val="1B07D607"/>
    <w:rsid w:val="1B24ED74"/>
    <w:rsid w:val="1B34017E"/>
    <w:rsid w:val="1B86833A"/>
    <w:rsid w:val="1B8D1C7B"/>
    <w:rsid w:val="1BE04348"/>
    <w:rsid w:val="1BEED003"/>
    <w:rsid w:val="1BFBD511"/>
    <w:rsid w:val="1CA5C927"/>
    <w:rsid w:val="1CE7066B"/>
    <w:rsid w:val="1D1B70F6"/>
    <w:rsid w:val="1D28ECDC"/>
    <w:rsid w:val="1DC47089"/>
    <w:rsid w:val="1E1401E0"/>
    <w:rsid w:val="1E61BD56"/>
    <w:rsid w:val="1E88E2C4"/>
    <w:rsid w:val="1E9678E5"/>
    <w:rsid w:val="1F1B28C1"/>
    <w:rsid w:val="1F5D2141"/>
    <w:rsid w:val="1F851C92"/>
    <w:rsid w:val="2011442D"/>
    <w:rsid w:val="20803479"/>
    <w:rsid w:val="21078903"/>
    <w:rsid w:val="21E54028"/>
    <w:rsid w:val="222132E5"/>
    <w:rsid w:val="22EC57B4"/>
    <w:rsid w:val="236C8091"/>
    <w:rsid w:val="23C6393E"/>
    <w:rsid w:val="2409A310"/>
    <w:rsid w:val="2433DA37"/>
    <w:rsid w:val="244DB121"/>
    <w:rsid w:val="2482D187"/>
    <w:rsid w:val="24C73BA5"/>
    <w:rsid w:val="24F2512B"/>
    <w:rsid w:val="255EB341"/>
    <w:rsid w:val="25A24C1F"/>
    <w:rsid w:val="25C3B7A5"/>
    <w:rsid w:val="25C48582"/>
    <w:rsid w:val="2640A2EA"/>
    <w:rsid w:val="2663E443"/>
    <w:rsid w:val="268310FD"/>
    <w:rsid w:val="26963B9A"/>
    <w:rsid w:val="26B061A1"/>
    <w:rsid w:val="26BEB50E"/>
    <w:rsid w:val="270C70EC"/>
    <w:rsid w:val="276003A7"/>
    <w:rsid w:val="276A25FD"/>
    <w:rsid w:val="27988DCF"/>
    <w:rsid w:val="281D0134"/>
    <w:rsid w:val="2823D4FA"/>
    <w:rsid w:val="283B162C"/>
    <w:rsid w:val="2850E0C9"/>
    <w:rsid w:val="28738D09"/>
    <w:rsid w:val="289731A7"/>
    <w:rsid w:val="2897952B"/>
    <w:rsid w:val="29A6A70C"/>
    <w:rsid w:val="29F655D0"/>
    <w:rsid w:val="2A30DB30"/>
    <w:rsid w:val="2AB71C9C"/>
    <w:rsid w:val="2AE721A3"/>
    <w:rsid w:val="2B0465E5"/>
    <w:rsid w:val="2B3022DF"/>
    <w:rsid w:val="2B7AFAA4"/>
    <w:rsid w:val="2BAD4C45"/>
    <w:rsid w:val="2BB1E86E"/>
    <w:rsid w:val="2BFA46EC"/>
    <w:rsid w:val="2C4D2BAE"/>
    <w:rsid w:val="2C5B4982"/>
    <w:rsid w:val="2C6D2BDA"/>
    <w:rsid w:val="2C91F6B4"/>
    <w:rsid w:val="2CE1D20E"/>
    <w:rsid w:val="2D04F486"/>
    <w:rsid w:val="2D0C2967"/>
    <w:rsid w:val="2D2C7D61"/>
    <w:rsid w:val="2D50C39A"/>
    <w:rsid w:val="2D524F4E"/>
    <w:rsid w:val="2DE8FC0F"/>
    <w:rsid w:val="2E0097BD"/>
    <w:rsid w:val="2E806106"/>
    <w:rsid w:val="2E85FEF4"/>
    <w:rsid w:val="2EFE5A74"/>
    <w:rsid w:val="2F7F64BC"/>
    <w:rsid w:val="2F93F732"/>
    <w:rsid w:val="2FA476C8"/>
    <w:rsid w:val="2FA6A93D"/>
    <w:rsid w:val="30318B26"/>
    <w:rsid w:val="3073FD20"/>
    <w:rsid w:val="30901404"/>
    <w:rsid w:val="30A103F9"/>
    <w:rsid w:val="30ADDBB9"/>
    <w:rsid w:val="30C4883C"/>
    <w:rsid w:val="3134DD80"/>
    <w:rsid w:val="317DB303"/>
    <w:rsid w:val="31917D90"/>
    <w:rsid w:val="31E4ECCF"/>
    <w:rsid w:val="3267A6CA"/>
    <w:rsid w:val="329CD573"/>
    <w:rsid w:val="32A2BB1F"/>
    <w:rsid w:val="32ACE5D9"/>
    <w:rsid w:val="32B7A66D"/>
    <w:rsid w:val="333C5DB9"/>
    <w:rsid w:val="3346437D"/>
    <w:rsid w:val="338F1A42"/>
    <w:rsid w:val="345376CE"/>
    <w:rsid w:val="3470F46F"/>
    <w:rsid w:val="3482DD35"/>
    <w:rsid w:val="34CA40D3"/>
    <w:rsid w:val="34E213DE"/>
    <w:rsid w:val="351DE6A7"/>
    <w:rsid w:val="35287375"/>
    <w:rsid w:val="3560234B"/>
    <w:rsid w:val="356E95C1"/>
    <w:rsid w:val="3574E527"/>
    <w:rsid w:val="35BEB564"/>
    <w:rsid w:val="35E09C0E"/>
    <w:rsid w:val="35F2959B"/>
    <w:rsid w:val="3608E830"/>
    <w:rsid w:val="36246104"/>
    <w:rsid w:val="3647AAEC"/>
    <w:rsid w:val="365CEE61"/>
    <w:rsid w:val="3681D2D2"/>
    <w:rsid w:val="3696E9F0"/>
    <w:rsid w:val="36A5C80A"/>
    <w:rsid w:val="36DCC65E"/>
    <w:rsid w:val="36E74731"/>
    <w:rsid w:val="3756A50C"/>
    <w:rsid w:val="3783F1AE"/>
    <w:rsid w:val="37C87B08"/>
    <w:rsid w:val="37D1ED72"/>
    <w:rsid w:val="381BDCCB"/>
    <w:rsid w:val="3895005F"/>
    <w:rsid w:val="38995E5B"/>
    <w:rsid w:val="38A1CB03"/>
    <w:rsid w:val="38D6222A"/>
    <w:rsid w:val="38DD6FE8"/>
    <w:rsid w:val="38F1087F"/>
    <w:rsid w:val="38FE014C"/>
    <w:rsid w:val="391571FE"/>
    <w:rsid w:val="39716B88"/>
    <w:rsid w:val="39EB496D"/>
    <w:rsid w:val="39F5F009"/>
    <w:rsid w:val="3A0DCFC8"/>
    <w:rsid w:val="3A72B8AF"/>
    <w:rsid w:val="3A8BEA91"/>
    <w:rsid w:val="3AB5BA8A"/>
    <w:rsid w:val="3ABE596D"/>
    <w:rsid w:val="3AF1080F"/>
    <w:rsid w:val="3B227590"/>
    <w:rsid w:val="3B5543F5"/>
    <w:rsid w:val="3B77E1CE"/>
    <w:rsid w:val="3C456126"/>
    <w:rsid w:val="3CD7A096"/>
    <w:rsid w:val="3D0B502D"/>
    <w:rsid w:val="3D447A68"/>
    <w:rsid w:val="3D4BE71F"/>
    <w:rsid w:val="3D911A78"/>
    <w:rsid w:val="3E14AF64"/>
    <w:rsid w:val="3E20C0EF"/>
    <w:rsid w:val="3E235019"/>
    <w:rsid w:val="3E2B8F29"/>
    <w:rsid w:val="3E51893A"/>
    <w:rsid w:val="3EC09212"/>
    <w:rsid w:val="3EF81DC6"/>
    <w:rsid w:val="3EFA6948"/>
    <w:rsid w:val="3F64F8BC"/>
    <w:rsid w:val="3F72775F"/>
    <w:rsid w:val="3FAA643C"/>
    <w:rsid w:val="3FB9FF54"/>
    <w:rsid w:val="3FFFEC47"/>
    <w:rsid w:val="404A321D"/>
    <w:rsid w:val="404C6C1B"/>
    <w:rsid w:val="405571FB"/>
    <w:rsid w:val="406A8047"/>
    <w:rsid w:val="40B5FEAA"/>
    <w:rsid w:val="40BAA186"/>
    <w:rsid w:val="40D6B4E6"/>
    <w:rsid w:val="4104D9D2"/>
    <w:rsid w:val="417D3A25"/>
    <w:rsid w:val="42062FE5"/>
    <w:rsid w:val="421F5842"/>
    <w:rsid w:val="422D99F0"/>
    <w:rsid w:val="4235D456"/>
    <w:rsid w:val="424C4976"/>
    <w:rsid w:val="426ABFB0"/>
    <w:rsid w:val="42734CEB"/>
    <w:rsid w:val="427CDA90"/>
    <w:rsid w:val="4280174A"/>
    <w:rsid w:val="42A7A412"/>
    <w:rsid w:val="42E772E0"/>
    <w:rsid w:val="4355FC85"/>
    <w:rsid w:val="43B04D0E"/>
    <w:rsid w:val="43BC1B04"/>
    <w:rsid w:val="43D621A2"/>
    <w:rsid w:val="43E73FB6"/>
    <w:rsid w:val="443B7CED"/>
    <w:rsid w:val="445C9CD0"/>
    <w:rsid w:val="448AE613"/>
    <w:rsid w:val="44ABB051"/>
    <w:rsid w:val="4526E848"/>
    <w:rsid w:val="45342E0E"/>
    <w:rsid w:val="456609F1"/>
    <w:rsid w:val="45778C16"/>
    <w:rsid w:val="459CAF21"/>
    <w:rsid w:val="45C823D9"/>
    <w:rsid w:val="45EDEC5E"/>
    <w:rsid w:val="4617A682"/>
    <w:rsid w:val="46BAF9A5"/>
    <w:rsid w:val="46F15377"/>
    <w:rsid w:val="46F2EA28"/>
    <w:rsid w:val="475FF77E"/>
    <w:rsid w:val="47A0BABF"/>
    <w:rsid w:val="47A1BA5C"/>
    <w:rsid w:val="47E83D6F"/>
    <w:rsid w:val="48461B36"/>
    <w:rsid w:val="4860D24D"/>
    <w:rsid w:val="487A2D53"/>
    <w:rsid w:val="488EBA89"/>
    <w:rsid w:val="48A34887"/>
    <w:rsid w:val="48F17D74"/>
    <w:rsid w:val="4913644A"/>
    <w:rsid w:val="498919A6"/>
    <w:rsid w:val="49B0F16D"/>
    <w:rsid w:val="49EDFBB5"/>
    <w:rsid w:val="4A103403"/>
    <w:rsid w:val="4A82BFAB"/>
    <w:rsid w:val="4AB56E66"/>
    <w:rsid w:val="4B10B6FE"/>
    <w:rsid w:val="4B41FAC5"/>
    <w:rsid w:val="4B8082F5"/>
    <w:rsid w:val="4BC7B179"/>
    <w:rsid w:val="4C23322A"/>
    <w:rsid w:val="4C647155"/>
    <w:rsid w:val="4C6FBEE7"/>
    <w:rsid w:val="4CA0D51E"/>
    <w:rsid w:val="4CA82A31"/>
    <w:rsid w:val="4D45194E"/>
    <w:rsid w:val="4D49034F"/>
    <w:rsid w:val="4D7E3B37"/>
    <w:rsid w:val="4DE00C4E"/>
    <w:rsid w:val="4DF3BE4A"/>
    <w:rsid w:val="4DFA3F73"/>
    <w:rsid w:val="4E234D21"/>
    <w:rsid w:val="4E48D3D2"/>
    <w:rsid w:val="4F09DEEB"/>
    <w:rsid w:val="4F4A0758"/>
    <w:rsid w:val="4F4E9CF0"/>
    <w:rsid w:val="4F7BDCAF"/>
    <w:rsid w:val="4FAD17A7"/>
    <w:rsid w:val="4FD5C6C6"/>
    <w:rsid w:val="5001CAE7"/>
    <w:rsid w:val="50570389"/>
    <w:rsid w:val="506FEC6B"/>
    <w:rsid w:val="508FC5E7"/>
    <w:rsid w:val="50ABC768"/>
    <w:rsid w:val="5101ED29"/>
    <w:rsid w:val="51197378"/>
    <w:rsid w:val="51970D3B"/>
    <w:rsid w:val="51988558"/>
    <w:rsid w:val="51A30638"/>
    <w:rsid w:val="51AC3E9D"/>
    <w:rsid w:val="51B905B1"/>
    <w:rsid w:val="5207E73C"/>
    <w:rsid w:val="52166D1E"/>
    <w:rsid w:val="523A5794"/>
    <w:rsid w:val="529DBD8A"/>
    <w:rsid w:val="52F5A3AA"/>
    <w:rsid w:val="5325DC0A"/>
    <w:rsid w:val="53A9A3F7"/>
    <w:rsid w:val="544F4DD2"/>
    <w:rsid w:val="546F4169"/>
    <w:rsid w:val="547B7444"/>
    <w:rsid w:val="553B2E3B"/>
    <w:rsid w:val="5576BB6B"/>
    <w:rsid w:val="55929296"/>
    <w:rsid w:val="55C8FEFD"/>
    <w:rsid w:val="55D4488E"/>
    <w:rsid w:val="561FEFED"/>
    <w:rsid w:val="5634788D"/>
    <w:rsid w:val="565ECEAA"/>
    <w:rsid w:val="56D682CF"/>
    <w:rsid w:val="570A6420"/>
    <w:rsid w:val="57580650"/>
    <w:rsid w:val="57588867"/>
    <w:rsid w:val="576A0972"/>
    <w:rsid w:val="57C532A6"/>
    <w:rsid w:val="57D294F6"/>
    <w:rsid w:val="57D500FE"/>
    <w:rsid w:val="57F2BF35"/>
    <w:rsid w:val="580C768C"/>
    <w:rsid w:val="58679A48"/>
    <w:rsid w:val="588BB5F6"/>
    <w:rsid w:val="589CA3F4"/>
    <w:rsid w:val="58A1578A"/>
    <w:rsid w:val="58AE29BC"/>
    <w:rsid w:val="58BE7986"/>
    <w:rsid w:val="58F3D6B1"/>
    <w:rsid w:val="59009FBF"/>
    <w:rsid w:val="592BBC74"/>
    <w:rsid w:val="592D0960"/>
    <w:rsid w:val="593D2715"/>
    <w:rsid w:val="597BA9B4"/>
    <w:rsid w:val="59A3D1A5"/>
    <w:rsid w:val="59D7C8D4"/>
    <w:rsid w:val="59E909DE"/>
    <w:rsid w:val="59F1A34E"/>
    <w:rsid w:val="5A2F73DD"/>
    <w:rsid w:val="5A979B16"/>
    <w:rsid w:val="5AAE356C"/>
    <w:rsid w:val="5B0D2B76"/>
    <w:rsid w:val="5B12ECC5"/>
    <w:rsid w:val="5C78C577"/>
    <w:rsid w:val="5CF28525"/>
    <w:rsid w:val="5D083280"/>
    <w:rsid w:val="5D36D188"/>
    <w:rsid w:val="5D59F9D2"/>
    <w:rsid w:val="5D67149F"/>
    <w:rsid w:val="5D79A5A4"/>
    <w:rsid w:val="5D814B09"/>
    <w:rsid w:val="5DCB912B"/>
    <w:rsid w:val="5DFE1D9E"/>
    <w:rsid w:val="5E086809"/>
    <w:rsid w:val="5E444282"/>
    <w:rsid w:val="5EDD8AC3"/>
    <w:rsid w:val="5F0F2F31"/>
    <w:rsid w:val="5F2D035E"/>
    <w:rsid w:val="5F76D1F8"/>
    <w:rsid w:val="5F8962B4"/>
    <w:rsid w:val="5FFFA6D7"/>
    <w:rsid w:val="6004E4D3"/>
    <w:rsid w:val="6005C115"/>
    <w:rsid w:val="60124ADF"/>
    <w:rsid w:val="6040FE66"/>
    <w:rsid w:val="60463027"/>
    <w:rsid w:val="60518A58"/>
    <w:rsid w:val="60972CBB"/>
    <w:rsid w:val="610BB1A4"/>
    <w:rsid w:val="6165563F"/>
    <w:rsid w:val="6167FEF5"/>
    <w:rsid w:val="61AD3105"/>
    <w:rsid w:val="61AEE38A"/>
    <w:rsid w:val="620C4EF8"/>
    <w:rsid w:val="62A2A67D"/>
    <w:rsid w:val="62CFEC1E"/>
    <w:rsid w:val="6319ACDE"/>
    <w:rsid w:val="63420A45"/>
    <w:rsid w:val="638F2F81"/>
    <w:rsid w:val="63A6C55A"/>
    <w:rsid w:val="64145B7E"/>
    <w:rsid w:val="642D5F8B"/>
    <w:rsid w:val="6450BED0"/>
    <w:rsid w:val="6474C16B"/>
    <w:rsid w:val="65071854"/>
    <w:rsid w:val="6518A114"/>
    <w:rsid w:val="655180F0"/>
    <w:rsid w:val="65C5FA6A"/>
    <w:rsid w:val="65D199E1"/>
    <w:rsid w:val="65DB2853"/>
    <w:rsid w:val="65E153AE"/>
    <w:rsid w:val="65FD2194"/>
    <w:rsid w:val="65FD6995"/>
    <w:rsid w:val="65FF57BD"/>
    <w:rsid w:val="6695EC69"/>
    <w:rsid w:val="66AF3CBF"/>
    <w:rsid w:val="66FB124C"/>
    <w:rsid w:val="673C0199"/>
    <w:rsid w:val="67B098A7"/>
    <w:rsid w:val="67F3124E"/>
    <w:rsid w:val="67FFDA80"/>
    <w:rsid w:val="683AB54D"/>
    <w:rsid w:val="68DE1523"/>
    <w:rsid w:val="69079167"/>
    <w:rsid w:val="690EDD6E"/>
    <w:rsid w:val="692CE071"/>
    <w:rsid w:val="6993BBBE"/>
    <w:rsid w:val="69E49511"/>
    <w:rsid w:val="6A7D881F"/>
    <w:rsid w:val="6AE149F6"/>
    <w:rsid w:val="6B0EDDF5"/>
    <w:rsid w:val="6B38DBEC"/>
    <w:rsid w:val="6B9DEE58"/>
    <w:rsid w:val="6BC33DC7"/>
    <w:rsid w:val="6BE0448B"/>
    <w:rsid w:val="6BE06F3C"/>
    <w:rsid w:val="6BF15150"/>
    <w:rsid w:val="6C386484"/>
    <w:rsid w:val="6D2F777E"/>
    <w:rsid w:val="6D86B01E"/>
    <w:rsid w:val="6D8E1FC0"/>
    <w:rsid w:val="6D94020E"/>
    <w:rsid w:val="6D9C1883"/>
    <w:rsid w:val="6DB24938"/>
    <w:rsid w:val="6DF87B8B"/>
    <w:rsid w:val="6E2167ED"/>
    <w:rsid w:val="6E492B75"/>
    <w:rsid w:val="6E6A6404"/>
    <w:rsid w:val="6E7A7936"/>
    <w:rsid w:val="6E810743"/>
    <w:rsid w:val="6EA14BB1"/>
    <w:rsid w:val="6EE9BB3A"/>
    <w:rsid w:val="6F680128"/>
    <w:rsid w:val="6FAE9C88"/>
    <w:rsid w:val="6FD7C4FF"/>
    <w:rsid w:val="6FE96CD8"/>
    <w:rsid w:val="6FF3425B"/>
    <w:rsid w:val="70164997"/>
    <w:rsid w:val="703F5ABF"/>
    <w:rsid w:val="70672458"/>
    <w:rsid w:val="70A43441"/>
    <w:rsid w:val="70A6D51B"/>
    <w:rsid w:val="715C1320"/>
    <w:rsid w:val="719FF0D7"/>
    <w:rsid w:val="7233016E"/>
    <w:rsid w:val="7253D43B"/>
    <w:rsid w:val="72663EEE"/>
    <w:rsid w:val="72C003DB"/>
    <w:rsid w:val="72DF1F9E"/>
    <w:rsid w:val="72E75D9E"/>
    <w:rsid w:val="73C24D21"/>
    <w:rsid w:val="73EC592A"/>
    <w:rsid w:val="73EDD01B"/>
    <w:rsid w:val="746177A9"/>
    <w:rsid w:val="7464DD48"/>
    <w:rsid w:val="74D3A5F2"/>
    <w:rsid w:val="74D9A588"/>
    <w:rsid w:val="74EE2E93"/>
    <w:rsid w:val="75CA8B3E"/>
    <w:rsid w:val="75DD4189"/>
    <w:rsid w:val="766E0A95"/>
    <w:rsid w:val="77DDAB84"/>
    <w:rsid w:val="78215B7C"/>
    <w:rsid w:val="78302895"/>
    <w:rsid w:val="7832085E"/>
    <w:rsid w:val="783410BA"/>
    <w:rsid w:val="78E3D0AE"/>
    <w:rsid w:val="791E9D46"/>
    <w:rsid w:val="793F6EFA"/>
    <w:rsid w:val="79731969"/>
    <w:rsid w:val="799A85A6"/>
    <w:rsid w:val="7A318EA5"/>
    <w:rsid w:val="7B01D0A1"/>
    <w:rsid w:val="7B02F566"/>
    <w:rsid w:val="7B21C8D1"/>
    <w:rsid w:val="7B2D409F"/>
    <w:rsid w:val="7B3C6C48"/>
    <w:rsid w:val="7B3E3133"/>
    <w:rsid w:val="7BB484A4"/>
    <w:rsid w:val="7C220AB1"/>
    <w:rsid w:val="7C29F837"/>
    <w:rsid w:val="7C397903"/>
    <w:rsid w:val="7CA652FE"/>
    <w:rsid w:val="7CEFC04D"/>
    <w:rsid w:val="7D07D093"/>
    <w:rsid w:val="7DA09390"/>
    <w:rsid w:val="7DBDDB12"/>
    <w:rsid w:val="7DC779AF"/>
    <w:rsid w:val="7F19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BEF8"/>
  <w15:chartTrackingRefBased/>
  <w15:docId w15:val="{0055376C-AA33-4AD8-9CFF-4EC11909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Recommendation,Dot pt,No Spacing1,List Paragraph Char Char Char,Indicator Text,Numbered Para 1,Bullet 1,F5 List Paragraph,Bullet Points,MAIN CONTENT,List Paragraph12,Bullet Style,Colorful List - Accent 11,Normal numbered"/>
    <w:basedOn w:val="Normal"/>
    <w:link w:val="ListParagraphChar"/>
    <w:uiPriority w:val="34"/>
    <w:qFormat/>
    <w:rsid w:val="00A04B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28A"/>
    <w:rPr>
      <w:rFonts w:ascii="Segoe UI" w:hAnsi="Segoe UI" w:cs="Segoe UI"/>
      <w:sz w:val="18"/>
      <w:szCs w:val="18"/>
    </w:rPr>
  </w:style>
  <w:style w:type="paragraph" w:customStyle="1" w:styleId="NoteHead">
    <w:name w:val="NoteHead"/>
    <w:basedOn w:val="Normal"/>
    <w:next w:val="Normal"/>
    <w:uiPriority w:val="1"/>
    <w:rsid w:val="001E4A3E"/>
    <w:pPr>
      <w:spacing w:before="720" w:after="72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val="en-IE"/>
    </w:rPr>
  </w:style>
  <w:style w:type="paragraph" w:customStyle="1" w:styleId="ZCom">
    <w:name w:val="Z_Com"/>
    <w:basedOn w:val="Normal"/>
    <w:next w:val="Normal"/>
    <w:uiPriority w:val="99"/>
    <w:rsid w:val="001E4A3E"/>
    <w:pPr>
      <w:widowControl w:val="0"/>
      <w:spacing w:after="0" w:line="240" w:lineRule="auto"/>
      <w:ind w:right="85"/>
      <w:jc w:val="both"/>
    </w:pPr>
    <w:rPr>
      <w:rFonts w:ascii="Arial" w:eastAsiaTheme="minorEastAsia" w:hAnsi="Arial" w:cs="Arial"/>
      <w:sz w:val="24"/>
      <w:szCs w:val="24"/>
      <w:lang w:val="en-IE" w:eastAsia="en-GB"/>
    </w:rPr>
  </w:style>
  <w:style w:type="table" w:styleId="TableGrid">
    <w:name w:val="Table Grid"/>
    <w:basedOn w:val="TableNormal"/>
    <w:uiPriority w:val="59"/>
    <w:rsid w:val="001E4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Recommendation Char,Dot pt Char,No Spacing1 Char,List Paragraph Char Char Char Char,Indicator Text Char,Numbered Para 1 Char,Bullet 1 Char,F5 List Paragraph Char,Bullet Points Char,MAIN CONTENT Char"/>
    <w:link w:val="ListParagraph"/>
    <w:uiPriority w:val="34"/>
    <w:qFormat/>
    <w:locked/>
    <w:rsid w:val="001E4A3E"/>
  </w:style>
  <w:style w:type="character" w:styleId="CommentReference">
    <w:name w:val="annotation reference"/>
    <w:basedOn w:val="DefaultParagraphFont"/>
    <w:uiPriority w:val="99"/>
    <w:semiHidden/>
    <w:unhideWhenUsed/>
    <w:rsid w:val="00D46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6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6E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E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68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295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6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ritagemalta.mt/explore/grand-masters-palace/" TargetMode="Externa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hyperlink" Target="https://pseregistration.gov.mt/en/home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8d8558-386b-4b7a-9934-ee7da0a4309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A3E93BFF5E64B81FD2752BF1BECD6" ma:contentTypeVersion="14" ma:contentTypeDescription="Create a new document." ma:contentTypeScope="" ma:versionID="da4e80a661110df4d7392d0b0ad65c8d">
  <xsd:schema xmlns:xsd="http://www.w3.org/2001/XMLSchema" xmlns:xs="http://www.w3.org/2001/XMLSchema" xmlns:p="http://schemas.microsoft.com/office/2006/metadata/properties" xmlns:ns2="4d8d8558-386b-4b7a-9934-ee7da0a43094" xmlns:ns3="5142aa42-1af1-41a6-85f2-be9d08ee8af9" targetNamespace="http://schemas.microsoft.com/office/2006/metadata/properties" ma:root="true" ma:fieldsID="76682d35caba6dd78801367249e3e9fe" ns2:_="" ns3:_="">
    <xsd:import namespace="4d8d8558-386b-4b7a-9934-ee7da0a43094"/>
    <xsd:import namespace="5142aa42-1af1-41a6-85f2-be9d08ee8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d8558-386b-4b7a-9934-ee7da0a43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2aa42-1af1-41a6-85f2-be9d08ee8a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9012-9ADB-440B-927B-0620DD9C3D9A}">
  <ds:schemaRefs>
    <ds:schemaRef ds:uri="4d8d8558-386b-4b7a-9934-ee7da0a43094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5142aa42-1af1-41a6-85f2-be9d08ee8af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1BFA11-508B-4CD1-94CD-277A88B52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d8558-386b-4b7a-9934-ee7da0a43094"/>
    <ds:schemaRef ds:uri="5142aa42-1af1-41a6-85f2-be9d08ee8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F9B813-0990-476B-94D5-E1E690F3B4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15BC57-2353-455D-96D5-B1C0A0D4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1155</Words>
  <Characters>6844</Characters>
  <Application>Microsoft Office Word</Application>
  <DocSecurity>0</DocSecurity>
  <Lines>311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 Athina (REFORM-ATHENS)</dc:creator>
  <cp:keywords/>
  <dc:description/>
  <cp:lastModifiedBy>MANTA Athina (REFORM-ATHENS)</cp:lastModifiedBy>
  <cp:revision>11</cp:revision>
  <dcterms:created xsi:type="dcterms:W3CDTF">2024-05-08T13:50:00Z</dcterms:created>
  <dcterms:modified xsi:type="dcterms:W3CDTF">2024-05-13T11:11:00Z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0x010100A03A3E93BFF5E64B81FD2752BF1BECD6</vt:lpwstr>
  </property>
  <property fmtid="{D5CDD505-2E9C-101B-9397-08002B2CF9AE}" pid="3" name="MediaServiceImageTags">
    <vt:lpwstr/>
  </property>
  <property fmtid="{D5CDD505-2E9C-101B-9397-08002B2CF9AE}" pid="4" name="MSIP_Label_6bd9ddd1-4d20-43f6-abfa-fc3c07406f94_Enabled">
    <vt:lpwstr>true</vt:lpwstr>
  </property>
  <property fmtid="{D5CDD505-2E9C-101B-9397-08002B2CF9AE}" pid="5" name="MSIP_Label_6bd9ddd1-4d20-43f6-abfa-fc3c07406f94_SetDate">
    <vt:lpwstr>2024-04-09T09:11:54Z</vt:lpwstr>
  </property>
  <property fmtid="{D5CDD505-2E9C-101B-9397-08002B2CF9AE}" pid="6" name="MSIP_Label_6bd9ddd1-4d20-43f6-abfa-fc3c07406f94_Method">
    <vt:lpwstr>Standard</vt:lpwstr>
  </property>
  <property fmtid="{D5CDD505-2E9C-101B-9397-08002B2CF9AE}" pid="7" name="MSIP_Label_6bd9ddd1-4d20-43f6-abfa-fc3c07406f94_Name">
    <vt:lpwstr>Commission Use</vt:lpwstr>
  </property>
  <property fmtid="{D5CDD505-2E9C-101B-9397-08002B2CF9AE}" pid="8" name="MSIP_Label_6bd9ddd1-4d20-43f6-abfa-fc3c07406f94_SiteId">
    <vt:lpwstr>b24c8b06-522c-46fe-9080-70926f8dddb1</vt:lpwstr>
  </property>
  <property fmtid="{D5CDD505-2E9C-101B-9397-08002B2CF9AE}" pid="9" name="MSIP_Label_6bd9ddd1-4d20-43f6-abfa-fc3c07406f94_ActionId">
    <vt:lpwstr>1ba97ba0-498b-4685-9207-335b9c3d2308</vt:lpwstr>
  </property>
  <property fmtid="{D5CDD505-2E9C-101B-9397-08002B2CF9AE}" pid="10" name="MSIP_Label_6bd9ddd1-4d20-43f6-abfa-fc3c07406f94_ContentBits">
    <vt:lpwstr>0</vt:lpwstr>
  </property>
</Properties>
</file>